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FEB8" w14:textId="77777777" w:rsidR="00F05B2A" w:rsidRPr="00572343" w:rsidRDefault="00F05B2A" w:rsidP="00F05B2A">
      <w:pPr>
        <w:pStyle w:val="MPIHeading2"/>
        <w:numPr>
          <w:ilvl w:val="0"/>
          <w:numId w:val="0"/>
        </w:numPr>
      </w:pPr>
      <w:bookmarkStart w:id="0" w:name="_Toc74043810"/>
      <w:r>
        <w:t>Cited References</w:t>
      </w:r>
      <w:bookmarkEnd w:id="0"/>
    </w:p>
    <w:p w14:paraId="36F79277" w14:textId="77777777" w:rsidR="00F05B2A" w:rsidRDefault="00F05B2A" w:rsidP="00F05B2A">
      <w:pPr>
        <w:pStyle w:val="MPIReference"/>
      </w:pPr>
      <w:r>
        <w:t xml:space="preserve">Diao Y-Z, Chen Q, Jinag X-Z, Houbracken J, Barbosa RN, Cai L, Wu W-P. 2018. </w:t>
      </w:r>
      <w:r w:rsidRPr="00DE6A3E">
        <w:t>Penicillium section Lanata-divaricata from acidic soil</w:t>
      </w:r>
      <w:r>
        <w:t xml:space="preserve">. Cladistics 35: 514-549. doi: </w:t>
      </w:r>
      <w:r w:rsidRPr="00E4164C">
        <w:t>10.1111/cla.12365</w:t>
      </w:r>
    </w:p>
    <w:p w14:paraId="52BAACDB" w14:textId="77777777" w:rsidR="00F05B2A" w:rsidRDefault="00F05B2A" w:rsidP="00F05B2A">
      <w:pPr>
        <w:pStyle w:val="MPIReference"/>
      </w:pPr>
      <w:r>
        <w:t>Dugan FM, Strausberg CA 2019. Catalog of Penicillium spp. causing blue mold of bulbs, roots, and tubers. Mycotaxon 134: 197-213. doi:</w:t>
      </w:r>
      <w:r w:rsidRPr="00B20F92">
        <w:t xml:space="preserve"> 10.5248/134.197</w:t>
      </w:r>
    </w:p>
    <w:p w14:paraId="5E862E4A" w14:textId="77777777" w:rsidR="00F05B2A" w:rsidRDefault="00F05B2A" w:rsidP="00F05B2A">
      <w:pPr>
        <w:pStyle w:val="MPIReference"/>
      </w:pPr>
      <w:r>
        <w:t xml:space="preserve">Frisvad JC 1989. The connection between the penicillia and aspergilli and mycotoxins with special emphasis on misidentified isolates. </w:t>
      </w:r>
      <w:r w:rsidRPr="00B20F92">
        <w:t>Arch. Environ. Contam. Toxicol. I8</w:t>
      </w:r>
      <w:r>
        <w:t xml:space="preserve">: </w:t>
      </w:r>
      <w:r w:rsidRPr="00B20F92">
        <w:t>452-467</w:t>
      </w:r>
      <w:r>
        <w:t xml:space="preserve">. </w:t>
      </w:r>
    </w:p>
    <w:p w14:paraId="5CAAB9D4" w14:textId="77777777" w:rsidR="00F05B2A" w:rsidRDefault="00F05B2A" w:rsidP="00F05B2A">
      <w:pPr>
        <w:pStyle w:val="MPIReference"/>
      </w:pPr>
      <w:r w:rsidRPr="00AA6C1E">
        <w:t>Frisvad</w:t>
      </w:r>
      <w:r>
        <w:t xml:space="preserve"> JC</w:t>
      </w:r>
      <w:r w:rsidRPr="00AA6C1E">
        <w:t>, Smedsgaard</w:t>
      </w:r>
      <w:r>
        <w:t xml:space="preserve"> J</w:t>
      </w:r>
      <w:r w:rsidRPr="00AA6C1E">
        <w:t xml:space="preserve">, Larsen </w:t>
      </w:r>
      <w:r>
        <w:t xml:space="preserve">TO, </w:t>
      </w:r>
      <w:r w:rsidRPr="00AA6C1E">
        <w:t>Samson</w:t>
      </w:r>
      <w:r>
        <w:t xml:space="preserve"> RA. 2004. </w:t>
      </w:r>
      <w:r w:rsidRPr="000A03D9">
        <w:t>Mycotoxins, drugs and other extrolites produced by species in Penicillium</w:t>
      </w:r>
      <w:r>
        <w:t xml:space="preserve"> </w:t>
      </w:r>
      <w:r w:rsidRPr="000A03D9">
        <w:t>subgenus Penicillium</w:t>
      </w:r>
      <w:r>
        <w:t>. Studies in Mycology 49: 201-241.</w:t>
      </w:r>
    </w:p>
    <w:p w14:paraId="1CA7D7E7" w14:textId="77777777" w:rsidR="00F05B2A" w:rsidRDefault="00F05B2A" w:rsidP="00F05B2A">
      <w:pPr>
        <w:pStyle w:val="MPIReference"/>
      </w:pPr>
      <w:r>
        <w:t xml:space="preserve">Houbraken J, Visagie CM, Meijer M, Frisvad JC, Busby PE, Pitt JI, Seifert KA, Louis-Seize G, Demirel R, Yilmaz N, Jacobs K, Christensen M, Samson RA. 2014. A </w:t>
      </w:r>
      <w:r w:rsidRPr="003F407C">
        <w:t>taxonomic and phylogenetic revision of Penicillium section Aspergilloides</w:t>
      </w:r>
      <w:r>
        <w:t xml:space="preserve">. Studies in Mycology 78: 373-451. doi: </w:t>
      </w:r>
      <w:r w:rsidRPr="0077581E">
        <w:t>10.1016/j.simyco.2014.09.002</w:t>
      </w:r>
    </w:p>
    <w:p w14:paraId="6E12833F" w14:textId="77777777" w:rsidR="00F05B2A" w:rsidRDefault="00F05B2A" w:rsidP="00F05B2A">
      <w:pPr>
        <w:pStyle w:val="MPIReference"/>
      </w:pPr>
      <w:r>
        <w:t>Houbraken J, Kocsub</w:t>
      </w:r>
      <w:r>
        <w:rPr>
          <w:rFonts w:cstheme="minorHAnsi"/>
        </w:rPr>
        <w:t>é</w:t>
      </w:r>
      <w:r>
        <w:t xml:space="preserve"> S, Visagie CM, Yilmaz N, Wang X-C, Meijer M, Kraak B, Hubka V, Bensch K, Samson RA, Frisvad JC. 2020. Classiﬁcation of Aspergillus, Penicillium, Talaromyces and related genera (Eurotiales): An overview of families, genera, subgenera, sections, series and species. Studies in Mycology 95: 5-169. doi:</w:t>
      </w:r>
      <w:r w:rsidRPr="00613AAF">
        <w:t xml:space="preserve"> 10.1016/j.simyco.2020.05.002</w:t>
      </w:r>
    </w:p>
    <w:p w14:paraId="5741E8EB" w14:textId="77777777" w:rsidR="00F05B2A" w:rsidRDefault="00F05B2A" w:rsidP="00F05B2A">
      <w:pPr>
        <w:pStyle w:val="MPIReference"/>
      </w:pPr>
      <w:r w:rsidRPr="00190332">
        <w:t>Klein</w:t>
      </w:r>
      <w:r>
        <w:t xml:space="preserve"> </w:t>
      </w:r>
      <w:r w:rsidRPr="00190332">
        <w:t>JD</w:t>
      </w:r>
      <w:r>
        <w:t xml:space="preserve">, </w:t>
      </w:r>
      <w:r w:rsidRPr="00190332">
        <w:t>Thorp</w:t>
      </w:r>
      <w:r>
        <w:t xml:space="preserve"> </w:t>
      </w:r>
      <w:r w:rsidRPr="00190332">
        <w:t>TG. 1987: Feijoas: post-harvest handling and storage of fruit. New Zealand Journal of Experimental Agriculture 15: 217-221</w:t>
      </w:r>
      <w:r>
        <w:t>. doi:</w:t>
      </w:r>
      <w:r w:rsidRPr="004922E0">
        <w:t xml:space="preserve"> 10.1080/03015521.1987.10425562</w:t>
      </w:r>
    </w:p>
    <w:p w14:paraId="169161E8" w14:textId="77777777" w:rsidR="00F05B2A" w:rsidRDefault="00F05B2A" w:rsidP="00F05B2A">
      <w:pPr>
        <w:pStyle w:val="MPIReference"/>
      </w:pPr>
      <w:r>
        <w:t xml:space="preserve">Moslem MA, Yassin MA, El-Samawaty AEMA, Sayed SRM. 2011. </w:t>
      </w:r>
      <w:r w:rsidRPr="00264B08">
        <w:t>New toxigenic Penicillium species associated with apple blue mold in Saudi Arabia</w:t>
      </w:r>
      <w:r>
        <w:t xml:space="preserve">. </w:t>
      </w:r>
      <w:r w:rsidRPr="001C25C0">
        <w:t>Fresenius Environmental Bulletin</w:t>
      </w:r>
      <w:r>
        <w:t xml:space="preserve"> 20: 3194-3198. </w:t>
      </w:r>
    </w:p>
    <w:p w14:paraId="6265AF49" w14:textId="77777777" w:rsidR="00F05B2A" w:rsidRDefault="00F05B2A" w:rsidP="00F05B2A">
      <w:pPr>
        <w:pStyle w:val="MPIReference"/>
      </w:pPr>
      <w:r>
        <w:t xml:space="preserve">Neill JC. 1937. The mould fungi of New Zealand. 1. The genus Penicillium. </w:t>
      </w:r>
      <w:r w:rsidRPr="00E61476">
        <w:t>Transactions and Proceedings of the Royal Society of New Zealand 67: 101-112</w:t>
      </w:r>
      <w:r>
        <w:t xml:space="preserve">. </w:t>
      </w:r>
    </w:p>
    <w:p w14:paraId="72027196" w14:textId="77777777" w:rsidR="00F05B2A" w:rsidRDefault="00F05B2A" w:rsidP="00F05B2A">
      <w:pPr>
        <w:pStyle w:val="MPIReference"/>
      </w:pPr>
      <w:r>
        <w:t xml:space="preserve">Overy DP, Frisvad JC 2003. New Penicillium species associated with bulbs and root vegetables. Systematic and Applied Microbiology 26: 631-639. doi: </w:t>
      </w:r>
      <w:r w:rsidRPr="00613AAF">
        <w:t>10.1078/072320203770865945</w:t>
      </w:r>
    </w:p>
    <w:p w14:paraId="62CC812D" w14:textId="77777777" w:rsidR="00F05B2A" w:rsidRDefault="00F05B2A" w:rsidP="00F05B2A">
      <w:pPr>
        <w:pStyle w:val="MPIReference"/>
      </w:pPr>
      <w:r>
        <w:t xml:space="preserve">Pennycook SR 2003. Distribution of saprophytic fungi in New Zealand. Landcare Research Contract Report LC0203/168. Prepared for MAF Policy Project No. MBS321. </w:t>
      </w:r>
    </w:p>
    <w:p w14:paraId="5A847496" w14:textId="77777777" w:rsidR="00F05B2A" w:rsidRDefault="00F05B2A" w:rsidP="00F05B2A">
      <w:pPr>
        <w:pStyle w:val="MPIReference"/>
      </w:pPr>
      <w:r>
        <w:t>Samson RA, Frisvad JC. 2004. Penicillium subgenus Penicillium: new taxonomic schemes, mycotoxins and other extrolites. Studies in Mycology 49, 251pp.</w:t>
      </w:r>
    </w:p>
    <w:p w14:paraId="26798525" w14:textId="77777777" w:rsidR="00F05B2A" w:rsidRDefault="00F05B2A" w:rsidP="00F05B2A">
      <w:pPr>
        <w:pStyle w:val="MPIReference"/>
      </w:pPr>
      <w:r>
        <w:t xml:space="preserve">Tate KG. 1999. </w:t>
      </w:r>
      <w:r w:rsidRPr="002A1BF9">
        <w:t>Diseases and their management. In</w:t>
      </w:r>
      <w:r>
        <w:t xml:space="preserve">, </w:t>
      </w:r>
      <w:r w:rsidRPr="0027475C">
        <w:t>McLaren</w:t>
      </w:r>
      <w:r>
        <w:t xml:space="preserve"> </w:t>
      </w:r>
      <w:r w:rsidRPr="0027475C">
        <w:t>GF</w:t>
      </w:r>
      <w:r>
        <w:t>,</w:t>
      </w:r>
      <w:r w:rsidRPr="0027475C">
        <w:t xml:space="preserve"> Grandison</w:t>
      </w:r>
      <w:r>
        <w:t xml:space="preserve"> </w:t>
      </w:r>
      <w:r w:rsidRPr="0027475C">
        <w:t>GS</w:t>
      </w:r>
      <w:r>
        <w:t>,</w:t>
      </w:r>
      <w:r w:rsidRPr="0027475C">
        <w:t xml:space="preserve"> Wood</w:t>
      </w:r>
      <w:r>
        <w:t xml:space="preserve"> </w:t>
      </w:r>
      <w:r w:rsidRPr="0027475C">
        <w:t>GA</w:t>
      </w:r>
      <w:r>
        <w:t>,</w:t>
      </w:r>
      <w:r w:rsidRPr="0027475C">
        <w:t xml:space="preserve"> Tate</w:t>
      </w:r>
      <w:r>
        <w:t xml:space="preserve"> </w:t>
      </w:r>
      <w:r w:rsidRPr="0027475C">
        <w:t>KG</w:t>
      </w:r>
      <w:r>
        <w:t>,</w:t>
      </w:r>
      <w:r w:rsidRPr="0027475C">
        <w:t xml:space="preserve"> Horner</w:t>
      </w:r>
      <w:r>
        <w:t xml:space="preserve"> </w:t>
      </w:r>
      <w:r w:rsidRPr="0027475C">
        <w:t xml:space="preserve">IJ </w:t>
      </w:r>
      <w:r>
        <w:t xml:space="preserve">(eds.) </w:t>
      </w:r>
      <w:r w:rsidRPr="002A1BF9">
        <w:t>Summerfruit in New Zealand: Management of Pests and Diseases.</w:t>
      </w:r>
      <w:r>
        <w:t xml:space="preserve"> </w:t>
      </w:r>
      <w:r w:rsidRPr="00770CEC">
        <w:t>HortResearch with the assistance of AGMARDT and Summerfruit New Zealand Incorporated</w:t>
      </w:r>
      <w:r>
        <w:t xml:space="preserve">. </w:t>
      </w:r>
    </w:p>
    <w:p w14:paraId="1EF5B070" w14:textId="77777777" w:rsidR="00F05B2A" w:rsidRDefault="00F05B2A" w:rsidP="00F05B2A">
      <w:pPr>
        <w:pStyle w:val="MPIReference"/>
      </w:pPr>
      <w:r>
        <w:t xml:space="preserve">Varga J, Houbracken J, Samson RA, Frisvad JC 2008. </w:t>
      </w:r>
      <w:r w:rsidRPr="008C1DCF">
        <w:t>Molecular Diversity of Aspergillus and Penicillium Species on Fruits and Vegetables</w:t>
      </w:r>
      <w:r>
        <w:t xml:space="preserve">. In, </w:t>
      </w:r>
      <w:r w:rsidRPr="002A2CD1">
        <w:t>Barkai-Golan</w:t>
      </w:r>
      <w:r>
        <w:t xml:space="preserve"> R, Paster N (eds.) </w:t>
      </w:r>
      <w:r w:rsidRPr="002A2CD1">
        <w:t>Mycotoxins in Fruits and Vegetables</w:t>
      </w:r>
      <w:r>
        <w:t xml:space="preserve">, Academic Press. Pp. 205-233. </w:t>
      </w:r>
      <w:r w:rsidRPr="00785D9E">
        <w:t>doi</w:t>
      </w:r>
      <w:r>
        <w:t>:</w:t>
      </w:r>
      <w:r w:rsidRPr="00785D9E">
        <w:t>10.1016/B978-0-12-374126-4.00009-7</w:t>
      </w:r>
    </w:p>
    <w:p w14:paraId="527E83EA" w14:textId="77777777" w:rsidR="00F05B2A" w:rsidRDefault="00F05B2A" w:rsidP="00F05B2A">
      <w:pPr>
        <w:pStyle w:val="MPIReference"/>
      </w:pPr>
      <w:r>
        <w:t>Vélez-Rodríguez L, Rivera-Vargas LI. 2007. Recent studies of fungal pathogens of onion in Puerto Rico. Journal of Agriculture of the University of Puerto Rico 91: 31–45.</w:t>
      </w:r>
    </w:p>
    <w:p w14:paraId="5A978FEF" w14:textId="77777777" w:rsidR="00F05B2A" w:rsidRDefault="00F05B2A" w:rsidP="00F05B2A">
      <w:pPr>
        <w:pStyle w:val="MPIReference"/>
      </w:pPr>
      <w:r w:rsidRPr="00E90AD2">
        <w:t>Visagie</w:t>
      </w:r>
      <w:r>
        <w:t xml:space="preserve"> </w:t>
      </w:r>
      <w:r w:rsidRPr="00E90AD2">
        <w:t>CM</w:t>
      </w:r>
      <w:r>
        <w:t>,</w:t>
      </w:r>
      <w:r w:rsidRPr="00E90AD2">
        <w:t xml:space="preserve"> Hirooka</w:t>
      </w:r>
      <w:r>
        <w:t xml:space="preserve"> </w:t>
      </w:r>
      <w:r w:rsidRPr="00E90AD2">
        <w:t>Y</w:t>
      </w:r>
      <w:r>
        <w:t xml:space="preserve">, </w:t>
      </w:r>
      <w:r w:rsidRPr="00E90AD2">
        <w:t>Tanney</w:t>
      </w:r>
      <w:r>
        <w:t xml:space="preserve"> </w:t>
      </w:r>
      <w:r w:rsidRPr="00E90AD2">
        <w:t>JB</w:t>
      </w:r>
      <w:r>
        <w:t xml:space="preserve">, </w:t>
      </w:r>
      <w:r w:rsidRPr="00E90AD2">
        <w:t>Whitfield</w:t>
      </w:r>
      <w:r>
        <w:t xml:space="preserve"> </w:t>
      </w:r>
      <w:r w:rsidRPr="00E90AD2">
        <w:t>E</w:t>
      </w:r>
      <w:r>
        <w:t xml:space="preserve">, </w:t>
      </w:r>
      <w:r w:rsidRPr="00E90AD2">
        <w:t>Mwange</w:t>
      </w:r>
      <w:r>
        <w:t xml:space="preserve"> </w:t>
      </w:r>
      <w:r w:rsidRPr="00E90AD2">
        <w:t>K</w:t>
      </w:r>
      <w:r>
        <w:t xml:space="preserve">, </w:t>
      </w:r>
      <w:r w:rsidRPr="00E90AD2">
        <w:t>Meijer</w:t>
      </w:r>
      <w:r>
        <w:t xml:space="preserve"> </w:t>
      </w:r>
      <w:r w:rsidRPr="00E90AD2">
        <w:t>M</w:t>
      </w:r>
      <w:r>
        <w:t xml:space="preserve">, </w:t>
      </w:r>
      <w:r w:rsidRPr="00E90AD2">
        <w:t>Amend</w:t>
      </w:r>
      <w:r>
        <w:t xml:space="preserve"> </w:t>
      </w:r>
      <w:r w:rsidRPr="00E90AD2">
        <w:t>AS</w:t>
      </w:r>
      <w:r>
        <w:t xml:space="preserve">, </w:t>
      </w:r>
      <w:r w:rsidRPr="00E90AD2">
        <w:t>Seifert</w:t>
      </w:r>
      <w:r>
        <w:t xml:space="preserve"> </w:t>
      </w:r>
      <w:r w:rsidRPr="00E90AD2">
        <w:t>KA</w:t>
      </w:r>
      <w:r>
        <w:t xml:space="preserve">, </w:t>
      </w:r>
      <w:r w:rsidRPr="00E90AD2">
        <w:t>Samson RA. 2014</w:t>
      </w:r>
      <w:r>
        <w:t xml:space="preserve">. </w:t>
      </w:r>
      <w:r w:rsidRPr="00E90AD2">
        <w:t>Aspergillus, Penicillium and Talaromyces isolated from house dust samples collected around the world. Studies in Mycology 78: 63-139.</w:t>
      </w:r>
      <w:r>
        <w:t xml:space="preserve"> doi:</w:t>
      </w:r>
      <w:r w:rsidRPr="00D5760A">
        <w:t xml:space="preserve"> 10.1016/j.simyco.2014.07.002</w:t>
      </w:r>
    </w:p>
    <w:p w14:paraId="03799B32" w14:textId="77777777" w:rsidR="00F05B2A" w:rsidRDefault="00F05B2A" w:rsidP="00F05B2A">
      <w:pPr>
        <w:pStyle w:val="MPIReference"/>
      </w:pPr>
      <w:r>
        <w:t>van der Walt L, Spotts RA, Visagie CM, Jacobs K, Smit FJ, McLeod A. 2010. P</w:t>
      </w:r>
      <w:r w:rsidRPr="00FF1048">
        <w:t xml:space="preserve">enicillium species associated with preharvest wet core rot in </w:t>
      </w:r>
      <w:r>
        <w:t>S</w:t>
      </w:r>
      <w:r w:rsidRPr="00FF1048">
        <w:t xml:space="preserve">outh </w:t>
      </w:r>
      <w:r>
        <w:t>A</w:t>
      </w:r>
      <w:r w:rsidRPr="00FF1048">
        <w:t>frica and their pathogenicity on apple</w:t>
      </w:r>
      <w:r>
        <w:t>. Plant Disease 94: 666-675. doi: 10.1094/PDIS-94-6-0666</w:t>
      </w:r>
    </w:p>
    <w:p w14:paraId="6B4378B2" w14:textId="77777777" w:rsidR="00F05B2A" w:rsidRDefault="00F05B2A" w:rsidP="00F05B2A">
      <w:pPr>
        <w:pStyle w:val="MPIHeading2"/>
        <w:numPr>
          <w:ilvl w:val="0"/>
          <w:numId w:val="0"/>
        </w:numPr>
      </w:pPr>
      <w:bookmarkStart w:id="1" w:name="_Toc74043811"/>
      <w:r>
        <w:lastRenderedPageBreak/>
        <w:t>Other Data Sources</w:t>
      </w:r>
      <w:bookmarkEnd w:id="1"/>
    </w:p>
    <w:p w14:paraId="167A32F6" w14:textId="77777777" w:rsidR="00F05B2A" w:rsidRPr="00803B53" w:rsidRDefault="00F05B2A" w:rsidP="00F05B2A">
      <w:pPr>
        <w:pStyle w:val="MPIHeading3"/>
        <w:numPr>
          <w:ilvl w:val="0"/>
          <w:numId w:val="0"/>
        </w:numPr>
        <w:ind w:left="851" w:hanging="851"/>
        <w:rPr>
          <w:rFonts w:ascii="Calibri" w:hAnsi="Calibri"/>
          <w:bCs/>
          <w:i/>
          <w:color w:val="FF0000"/>
        </w:rPr>
      </w:pPr>
      <w:r>
        <w:t>Web accessible databases</w:t>
      </w:r>
    </w:p>
    <w:p w14:paraId="6901C93A" w14:textId="77777777" w:rsidR="00F05B2A" w:rsidRDefault="00F05B2A" w:rsidP="00F05B2A">
      <w:pPr>
        <w:pStyle w:val="MPIReference"/>
      </w:pPr>
      <w:hyperlink r:id="rId5" w:history="1">
        <w:r w:rsidRPr="00B843B5">
          <w:rPr>
            <w:rStyle w:val="Hyperlink"/>
          </w:rPr>
          <w:t>http://nzfungi2.landcareresearch.co.nz/</w:t>
        </w:r>
      </w:hyperlink>
      <w:r>
        <w:t>. New Zealand fungi and bacteria (NZFUNGI). [accessed May 2021].</w:t>
      </w:r>
    </w:p>
    <w:p w14:paraId="0491A950" w14:textId="77777777" w:rsidR="00F05B2A" w:rsidRDefault="00F05B2A" w:rsidP="00F05B2A">
      <w:pPr>
        <w:pStyle w:val="MPIReference"/>
      </w:pPr>
      <w:hyperlink r:id="rId6" w:history="1">
        <w:r w:rsidRPr="00B843B5">
          <w:rPr>
            <w:rStyle w:val="Hyperlink"/>
          </w:rPr>
          <w:t>http://www.indexfungorum.org/</w:t>
        </w:r>
      </w:hyperlink>
      <w:r>
        <w:t xml:space="preserve"> Index Fungorum [accessed May 2021].</w:t>
      </w:r>
    </w:p>
    <w:p w14:paraId="63192379" w14:textId="77777777" w:rsidR="00F05B2A" w:rsidRDefault="00F05B2A" w:rsidP="00F05B2A">
      <w:pPr>
        <w:pStyle w:val="MPIReference"/>
      </w:pPr>
      <w:hyperlink r:id="rId7" w:history="1">
        <w:r w:rsidRPr="00B843B5">
          <w:rPr>
            <w:rStyle w:val="Hyperlink"/>
          </w:rPr>
          <w:t>https://www.mycobank.org</w:t>
        </w:r>
      </w:hyperlink>
      <w:r>
        <w:t xml:space="preserve"> Mycobank Database. Fungal databases, nomenclature and species banks. [accessed May 2021]</w:t>
      </w:r>
    </w:p>
    <w:p w14:paraId="5672C8C0" w14:textId="77777777" w:rsidR="00F05B2A" w:rsidRDefault="00F05B2A" w:rsidP="00F05B2A">
      <w:pPr>
        <w:pStyle w:val="MPIReference"/>
      </w:pPr>
      <w:r w:rsidRPr="00441EC9">
        <w:t>Farr</w:t>
      </w:r>
      <w:r>
        <w:t xml:space="preserve"> </w:t>
      </w:r>
      <w:r w:rsidRPr="00441EC9">
        <w:t>DF, Rossman</w:t>
      </w:r>
      <w:r>
        <w:t xml:space="preserve"> </w:t>
      </w:r>
      <w:r w:rsidRPr="00441EC9">
        <w:t xml:space="preserve">AY. </w:t>
      </w:r>
      <w:r>
        <w:t xml:space="preserve">2021. </w:t>
      </w:r>
      <w:hyperlink r:id="rId8" w:history="1">
        <w:r w:rsidRPr="00B843B5">
          <w:rPr>
            <w:rStyle w:val="Hyperlink"/>
          </w:rPr>
          <w:t>https://nt.ars-grin.gov/fungaldatabases/</w:t>
        </w:r>
      </w:hyperlink>
      <w:r>
        <w:t xml:space="preserve"> </w:t>
      </w:r>
      <w:r w:rsidRPr="00441EC9">
        <w:t xml:space="preserve">Fungal Databases, U.S. National Fungus Collections, ARS, USDA. </w:t>
      </w:r>
      <w:r>
        <w:t xml:space="preserve">[accessed </w:t>
      </w:r>
      <w:r w:rsidRPr="00441EC9">
        <w:t>May 2021</w:t>
      </w:r>
      <w:r>
        <w:t>].</w:t>
      </w:r>
    </w:p>
    <w:p w14:paraId="0C8C47E4" w14:textId="77777777" w:rsidR="00F05B2A" w:rsidRPr="00DE0067" w:rsidRDefault="00F05B2A" w:rsidP="00F05B2A">
      <w:pPr>
        <w:pStyle w:val="MPIHeading3"/>
        <w:numPr>
          <w:ilvl w:val="0"/>
          <w:numId w:val="0"/>
        </w:numPr>
        <w:rPr>
          <w:rFonts w:ascii="Calibri" w:hAnsi="Calibri"/>
          <w:bCs/>
          <w:i/>
          <w:color w:val="FF0000"/>
        </w:rPr>
      </w:pPr>
      <w:r>
        <w:t>Taxonomy</w:t>
      </w:r>
    </w:p>
    <w:p w14:paraId="7CAEBD02" w14:textId="77777777" w:rsidR="00F05B2A" w:rsidRDefault="00F05B2A" w:rsidP="00F05B2A">
      <w:pPr>
        <w:pStyle w:val="MPIReference"/>
      </w:pPr>
      <w:r>
        <w:t>Visagie CM, Houbraken J, Frisvad JC, Hong S-B, Klaassen CHW, Perrone G, Seifert KA, Varga J, Yaguchi T, Samson RA. 2014. Id</w:t>
      </w:r>
      <w:r w:rsidRPr="00613AAF">
        <w:t>entiﬁcation and nomenclature of the genus Penicillium</w:t>
      </w:r>
      <w:r>
        <w:t xml:space="preserve">. Studies in Mycology 78: 343-371. doi: </w:t>
      </w:r>
      <w:r w:rsidRPr="00613AAF">
        <w:t>10.1016/j.simyco.2014.09.001</w:t>
      </w:r>
    </w:p>
    <w:p w14:paraId="5695E4FE" w14:textId="77777777" w:rsidR="00F05B2A" w:rsidRPr="004E54BA" w:rsidRDefault="00F05B2A" w:rsidP="00F05B2A">
      <w:pPr>
        <w:pStyle w:val="MPIHeading3"/>
        <w:numPr>
          <w:ilvl w:val="0"/>
          <w:numId w:val="0"/>
        </w:numPr>
        <w:ind w:left="851" w:hanging="851"/>
        <w:rPr>
          <w:rFonts w:ascii="Calibri" w:hAnsi="Calibri"/>
          <w:bCs/>
          <w:i/>
          <w:color w:val="FF0000"/>
        </w:rPr>
      </w:pPr>
      <w:r>
        <w:t>Pathogenicity</w:t>
      </w:r>
    </w:p>
    <w:p w14:paraId="4F7EDA6F" w14:textId="77777777" w:rsidR="00F05B2A" w:rsidRDefault="00F05B2A" w:rsidP="00F05B2A">
      <w:pPr>
        <w:pStyle w:val="MPIReference"/>
      </w:pPr>
      <w:r w:rsidRPr="003C7F73">
        <w:t>Dugan</w:t>
      </w:r>
      <w:r>
        <w:t xml:space="preserve"> FM, </w:t>
      </w:r>
      <w:r w:rsidRPr="003C7F73">
        <w:t>Lupien</w:t>
      </w:r>
      <w:r>
        <w:t xml:space="preserve"> SL, </w:t>
      </w:r>
      <w:r w:rsidRPr="003C7F73">
        <w:t>Vahling-Armstrong</w:t>
      </w:r>
      <w:r>
        <w:t xml:space="preserve"> CM, </w:t>
      </w:r>
      <w:r w:rsidRPr="003C7F73">
        <w:t>Chastagner</w:t>
      </w:r>
      <w:r>
        <w:t xml:space="preserve"> GA, </w:t>
      </w:r>
      <w:r w:rsidRPr="003C7F73">
        <w:t>Schroeder</w:t>
      </w:r>
      <w:r>
        <w:t xml:space="preserve"> BK. 2017. </w:t>
      </w:r>
      <w:r w:rsidRPr="001229BF">
        <w:t>Host ranges of Penicillium species causing blue mold of bulb crops in Washington State and Idaho</w:t>
      </w:r>
      <w:r>
        <w:t xml:space="preserve">. Crop Protection 96: 265-272. doi: </w:t>
      </w:r>
      <w:r w:rsidRPr="002155A4">
        <w:t>10.1016/j.cropro.2017.03.002</w:t>
      </w:r>
    </w:p>
    <w:p w14:paraId="508EBF52" w14:textId="77777777" w:rsidR="00F05B2A" w:rsidRDefault="00F05B2A" w:rsidP="00F05B2A">
      <w:pPr>
        <w:pStyle w:val="MPIReference"/>
      </w:pPr>
      <w:r>
        <w:t xml:space="preserve">Holmes GJ, Eckert JW, Pitt JI 1994. </w:t>
      </w:r>
      <w:r w:rsidRPr="0053294D">
        <w:t>Revised description of Penicillium ulaiense and its role as a pathogen of citrus fruits</w:t>
      </w:r>
      <w:r>
        <w:t>. Phytopathology 84: 719-727.</w:t>
      </w:r>
    </w:p>
    <w:p w14:paraId="0F4E9551" w14:textId="77777777" w:rsidR="00F05B2A" w:rsidRDefault="00F05B2A" w:rsidP="00F05B2A">
      <w:pPr>
        <w:pStyle w:val="MPIReference"/>
      </w:pPr>
      <w:r>
        <w:t>Oh JY, Han GD, Jeong J-J, Sang MK, Chun S-C, Kim KD. 2015. F</w:t>
      </w:r>
      <w:r w:rsidRPr="00C43FAB">
        <w:t>irst report of Penicillium georgiense as a fungal pathogen of onion (Allium cepa L.)</w:t>
      </w:r>
      <w:r>
        <w:t>. Crop Protection 72: 83-89. doi:</w:t>
      </w:r>
      <w:r w:rsidRPr="00C531BB">
        <w:t xml:space="preserve"> 10.1016/j.cropro.2015.02.009</w:t>
      </w:r>
    </w:p>
    <w:p w14:paraId="54C306D0" w14:textId="77777777" w:rsidR="00F05B2A" w:rsidRDefault="00F05B2A" w:rsidP="00F05B2A">
      <w:pPr>
        <w:pStyle w:val="MPIReference"/>
      </w:pPr>
      <w:r>
        <w:t>Pitt JI, Spotts RA, Holmes RJ, Cruickshank RH. 1991. Penicillium solitum revived, and its role as a pathogen of pomaceous fruit. Phytopathology 81: 1108-1112.</w:t>
      </w:r>
    </w:p>
    <w:p w14:paraId="58E930DA" w14:textId="77777777" w:rsidR="00F05B2A" w:rsidRDefault="00F05B2A" w:rsidP="00F05B2A">
      <w:pPr>
        <w:pStyle w:val="MPIReference"/>
      </w:pPr>
      <w:r>
        <w:t>Strausberg CA, Dugan F 2017. A novel Penicillium sp. causes rot in stored sugar beets in Idaho. Plant Disease 101: 1781-1787. doi: 10.1094/PDIS-03-17-0410-RE</w:t>
      </w:r>
    </w:p>
    <w:p w14:paraId="05040C7E" w14:textId="77777777" w:rsidR="00F05B2A" w:rsidRPr="00160DE2" w:rsidRDefault="00F05B2A" w:rsidP="00F05B2A">
      <w:pPr>
        <w:pStyle w:val="MPIHeading3"/>
        <w:numPr>
          <w:ilvl w:val="0"/>
          <w:numId w:val="0"/>
        </w:numPr>
        <w:ind w:left="851" w:hanging="851"/>
        <w:rPr>
          <w:rFonts w:ascii="Calibri" w:hAnsi="Calibri"/>
          <w:bCs/>
          <w:i/>
          <w:color w:val="FF0000"/>
        </w:rPr>
      </w:pPr>
      <w:r>
        <w:t>Toxins</w:t>
      </w:r>
    </w:p>
    <w:p w14:paraId="075FE377" w14:textId="77777777" w:rsidR="00F05B2A" w:rsidRDefault="00F05B2A" w:rsidP="00F05B2A">
      <w:pPr>
        <w:pStyle w:val="MPIReference"/>
      </w:pPr>
      <w:r>
        <w:t>Frisvad JC. 2018. A critical review of producers of small lactone mycotoxins: patulin, penicillic acid and moniliformin. World Mycotoxin Journal 11: 73-100. doi:10.3920/WMJ2017.2294</w:t>
      </w:r>
    </w:p>
    <w:p w14:paraId="04A60DB9" w14:textId="77777777" w:rsidR="00F05B2A" w:rsidRDefault="00F05B2A" w:rsidP="00F05B2A">
      <w:pPr>
        <w:pStyle w:val="MPIReference"/>
      </w:pPr>
      <w:r>
        <w:t xml:space="preserve">Frisvad JC, Samson RA 2004. </w:t>
      </w:r>
      <w:r w:rsidRPr="00A3466E">
        <w:t>Polyphasic taxonomy of Penicillium subgenus Penicillium A guide to identification of food and air-borne terverticillate Penicillia and their mycotoxins</w:t>
      </w:r>
      <w:r>
        <w:t>. Studies in Mycology 49: 1-174.</w:t>
      </w:r>
    </w:p>
    <w:p w14:paraId="71691C3D" w14:textId="77777777" w:rsidR="00F05B2A" w:rsidRDefault="00F05B2A" w:rsidP="00F05B2A">
      <w:pPr>
        <w:pStyle w:val="MPIReference"/>
      </w:pPr>
      <w:r>
        <w:t xml:space="preserve">Lund F, Frisvad JC 1994. Chemotaxonomy of Penicillium aurantiogriseum and related species. Mycological Research 98: 481-492. doi: </w:t>
      </w:r>
      <w:r w:rsidRPr="00B20F92">
        <w:t>10.1016/S0953-7562(09)80466-8</w:t>
      </w:r>
    </w:p>
    <w:p w14:paraId="686D4C8A" w14:textId="77777777" w:rsidR="00F05B2A" w:rsidRDefault="00F05B2A" w:rsidP="00F05B2A">
      <w:pPr>
        <w:pStyle w:val="MPIHeading3"/>
        <w:numPr>
          <w:ilvl w:val="0"/>
          <w:numId w:val="0"/>
        </w:numPr>
        <w:ind w:left="851" w:hanging="851"/>
        <w:rPr>
          <w:rFonts w:ascii="Calibri" w:hAnsi="Calibri"/>
          <w:bCs/>
          <w:i/>
          <w:color w:val="FF0000"/>
        </w:rPr>
      </w:pPr>
    </w:p>
    <w:p w14:paraId="7502C0D9" w14:textId="77777777" w:rsidR="00AD0BBB" w:rsidRDefault="00F05B2A"/>
    <w:sectPr w:rsidR="00AD0B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913C2"/>
    <w:multiLevelType w:val="multilevel"/>
    <w:tmpl w:val="F1E0B74A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686"/>
        </w:tabs>
        <w:ind w:left="3686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7"/>
        </w:tabs>
        <w:ind w:left="1417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118"/>
        </w:tabs>
        <w:ind w:left="3118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969"/>
        </w:tabs>
        <w:ind w:left="3969" w:hanging="85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4535"/>
        </w:tabs>
        <w:ind w:left="4535" w:hanging="85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5102"/>
        </w:tabs>
        <w:ind w:left="5102" w:hanging="8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2A"/>
    <w:rsid w:val="004926ED"/>
    <w:rsid w:val="007B229B"/>
    <w:rsid w:val="00AA04DA"/>
    <w:rsid w:val="00F0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2100"/>
  <w15:chartTrackingRefBased/>
  <w15:docId w15:val="{FCD73512-6A39-48C4-A486-C7ABEA25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BodyText"/>
    <w:next w:val="BodyText"/>
    <w:link w:val="Heading1Char"/>
    <w:uiPriority w:val="9"/>
    <w:rsid w:val="00F05B2A"/>
    <w:pPr>
      <w:keepNext/>
      <w:keepLines/>
      <w:numPr>
        <w:numId w:val="1"/>
      </w:numPr>
      <w:tabs>
        <w:tab w:val="clear" w:pos="3686"/>
        <w:tab w:val="num" w:pos="567"/>
      </w:tabs>
      <w:spacing w:before="480" w:after="180" w:line="240" w:lineRule="auto"/>
      <w:ind w:left="567"/>
      <w:outlineLvl w:val="0"/>
    </w:pPr>
    <w:rPr>
      <w:rFonts w:ascii="Calibri" w:eastAsiaTheme="majorEastAsia" w:hAnsi="Calibri" w:cstheme="majorBidi"/>
      <w:b/>
      <w:bCs/>
      <w:noProof/>
      <w:sz w:val="28"/>
      <w:szCs w:val="28"/>
      <w:lang w:val="en-US"/>
    </w:rPr>
  </w:style>
  <w:style w:type="paragraph" w:styleId="Heading2">
    <w:name w:val="heading 2"/>
    <w:basedOn w:val="Heading1"/>
    <w:next w:val="BodyText"/>
    <w:link w:val="Heading2Char"/>
    <w:rsid w:val="00F05B2A"/>
    <w:pPr>
      <w:numPr>
        <w:ilvl w:val="1"/>
      </w:numPr>
      <w:spacing w:after="360" w:line="280" w:lineRule="atLeast"/>
      <w:outlineLvl w:val="1"/>
    </w:pPr>
    <w:rPr>
      <w:sz w:val="24"/>
    </w:rPr>
  </w:style>
  <w:style w:type="paragraph" w:styleId="Heading3">
    <w:name w:val="heading 3"/>
    <w:basedOn w:val="Heading2"/>
    <w:next w:val="BodyText"/>
    <w:link w:val="Heading3Char"/>
    <w:autoRedefine/>
    <w:rsid w:val="00F05B2A"/>
    <w:pPr>
      <w:keepLines w:val="0"/>
      <w:numPr>
        <w:ilvl w:val="2"/>
      </w:numPr>
      <w:spacing w:after="0"/>
      <w:ind w:left="1418" w:hanging="851"/>
      <w:outlineLvl w:val="2"/>
    </w:pPr>
    <w:rPr>
      <w:rFonts w:eastAsia="Times New Roman" w:cs="Times New Roman"/>
      <w:bCs w:val="0"/>
      <w:snapToGrid w:val="0"/>
      <w:kern w:val="28"/>
      <w:lang w:val="en-GB"/>
    </w:rPr>
  </w:style>
  <w:style w:type="paragraph" w:styleId="Heading5">
    <w:name w:val="heading 5"/>
    <w:basedOn w:val="Normal"/>
    <w:next w:val="Normal"/>
    <w:link w:val="Heading5Char"/>
    <w:autoRedefine/>
    <w:rsid w:val="00F05B2A"/>
    <w:pPr>
      <w:numPr>
        <w:ilvl w:val="4"/>
        <w:numId w:val="1"/>
      </w:numPr>
      <w:spacing w:before="240" w:after="60" w:line="280" w:lineRule="atLeast"/>
      <w:outlineLvl w:val="4"/>
    </w:pPr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paragraph" w:styleId="Heading6">
    <w:name w:val="heading 6"/>
    <w:basedOn w:val="Normal"/>
    <w:next w:val="Normal"/>
    <w:link w:val="Heading6Char"/>
    <w:rsid w:val="00F05B2A"/>
    <w:pPr>
      <w:numPr>
        <w:ilvl w:val="5"/>
        <w:numId w:val="1"/>
      </w:numPr>
      <w:spacing w:before="240" w:after="60" w:line="280" w:lineRule="atLeast"/>
      <w:outlineLvl w:val="5"/>
    </w:pPr>
    <w:rPr>
      <w:rFonts w:ascii="Calibri" w:eastAsia="Times New Roman" w:hAnsi="Calibri" w:cs="Times New Roman"/>
      <w:i/>
      <w:noProof/>
      <w:snapToGrid w:val="0"/>
      <w:sz w:val="24"/>
      <w:szCs w:val="20"/>
    </w:rPr>
  </w:style>
  <w:style w:type="paragraph" w:styleId="Heading7">
    <w:name w:val="heading 7"/>
    <w:basedOn w:val="Normal"/>
    <w:next w:val="Normal"/>
    <w:link w:val="Heading7Char"/>
    <w:rsid w:val="00F05B2A"/>
    <w:pPr>
      <w:numPr>
        <w:ilvl w:val="6"/>
        <w:numId w:val="1"/>
      </w:numPr>
      <w:spacing w:before="240" w:after="60" w:line="280" w:lineRule="atLeast"/>
      <w:outlineLvl w:val="6"/>
    </w:pPr>
    <w:rPr>
      <w:rFonts w:ascii="Calibri" w:eastAsia="Times New Roman" w:hAnsi="Calibri" w:cs="Times New Roman"/>
      <w:noProof/>
      <w:snapToGrid w:val="0"/>
      <w:sz w:val="20"/>
      <w:szCs w:val="20"/>
    </w:rPr>
  </w:style>
  <w:style w:type="paragraph" w:styleId="Heading8">
    <w:name w:val="heading 8"/>
    <w:basedOn w:val="Normal"/>
    <w:next w:val="Normal"/>
    <w:link w:val="Heading8Char"/>
    <w:rsid w:val="00F05B2A"/>
    <w:pPr>
      <w:numPr>
        <w:ilvl w:val="7"/>
        <w:numId w:val="1"/>
      </w:numPr>
      <w:spacing w:before="240" w:after="60" w:line="280" w:lineRule="atLeast"/>
      <w:outlineLvl w:val="7"/>
    </w:pPr>
    <w:rPr>
      <w:rFonts w:ascii="Calibri" w:eastAsia="Times New Roman" w:hAnsi="Calibri" w:cs="Times New Roman"/>
      <w:i/>
      <w:noProof/>
      <w:snapToGrid w:val="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F05B2A"/>
    <w:pPr>
      <w:numPr>
        <w:ilvl w:val="8"/>
        <w:numId w:val="1"/>
      </w:numPr>
      <w:spacing w:before="240" w:after="60" w:line="280" w:lineRule="atLeast"/>
      <w:outlineLvl w:val="8"/>
    </w:pPr>
    <w:rPr>
      <w:rFonts w:ascii="Calibri" w:eastAsia="Times New Roman" w:hAnsi="Calibri" w:cs="Times New Roman"/>
      <w:b/>
      <w:i/>
      <w:noProof/>
      <w:snapToGrid w:val="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B2A"/>
    <w:rPr>
      <w:rFonts w:ascii="Calibri" w:eastAsiaTheme="majorEastAsia" w:hAnsi="Calibri" w:cstheme="majorBidi"/>
      <w:b/>
      <w:bCs/>
      <w:noProof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F05B2A"/>
    <w:rPr>
      <w:rFonts w:ascii="Calibri" w:eastAsiaTheme="majorEastAsia" w:hAnsi="Calibri" w:cstheme="majorBidi"/>
      <w:b/>
      <w:bCs/>
      <w:noProof/>
      <w:sz w:val="24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F05B2A"/>
    <w:rPr>
      <w:rFonts w:ascii="Calibri" w:eastAsia="Times New Roman" w:hAnsi="Calibri" w:cs="Times New Roman"/>
      <w:b/>
      <w:noProof/>
      <w:snapToGrid w:val="0"/>
      <w:kern w:val="28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F05B2A"/>
    <w:rPr>
      <w:rFonts w:ascii="Calibri" w:eastAsia="Times New Roman" w:hAnsi="Calibri" w:cs="Times New Roman"/>
      <w:b/>
      <w:noProof/>
      <w:snapToGrid w:val="0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05B2A"/>
    <w:rPr>
      <w:rFonts w:ascii="Calibri" w:eastAsia="Times New Roman" w:hAnsi="Calibri" w:cs="Times New Roman"/>
      <w:i/>
      <w:noProof/>
      <w:snapToGrid w:val="0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F05B2A"/>
    <w:rPr>
      <w:rFonts w:ascii="Calibri" w:eastAsia="Times New Roman" w:hAnsi="Calibri" w:cs="Times New Roman"/>
      <w:noProof/>
      <w:snapToGrid w:val="0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F05B2A"/>
    <w:rPr>
      <w:rFonts w:ascii="Calibri" w:eastAsia="Times New Roman" w:hAnsi="Calibri" w:cs="Times New Roman"/>
      <w:i/>
      <w:noProof/>
      <w:snapToGrid w:val="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F05B2A"/>
    <w:rPr>
      <w:rFonts w:ascii="Calibri" w:eastAsia="Times New Roman" w:hAnsi="Calibri" w:cs="Times New Roman"/>
      <w:b/>
      <w:i/>
      <w:noProof/>
      <w:snapToGrid w:val="0"/>
      <w:sz w:val="18"/>
      <w:szCs w:val="20"/>
    </w:rPr>
  </w:style>
  <w:style w:type="character" w:styleId="Hyperlink">
    <w:name w:val="Hyperlink"/>
    <w:basedOn w:val="DefaultParagraphFont"/>
    <w:uiPriority w:val="99"/>
    <w:rsid w:val="00F05B2A"/>
    <w:rPr>
      <w:color w:val="0000FF"/>
      <w:u w:val="single"/>
    </w:rPr>
  </w:style>
  <w:style w:type="paragraph" w:customStyle="1" w:styleId="MPIReference">
    <w:name w:val="MPI Reference"/>
    <w:basedOn w:val="Normal"/>
    <w:qFormat/>
    <w:rsid w:val="00F05B2A"/>
    <w:pPr>
      <w:spacing w:before="120" w:after="120" w:line="240" w:lineRule="auto"/>
      <w:ind w:left="567" w:hanging="567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MPIHeading2">
    <w:name w:val="MPI Heading2"/>
    <w:basedOn w:val="Normal"/>
    <w:next w:val="Normal"/>
    <w:qFormat/>
    <w:rsid w:val="00F05B2A"/>
    <w:pPr>
      <w:keepNext/>
      <w:keepLines/>
      <w:numPr>
        <w:ilvl w:val="1"/>
        <w:numId w:val="4"/>
      </w:numPr>
      <w:spacing w:before="240" w:after="60" w:line="240" w:lineRule="auto"/>
      <w:outlineLvl w:val="1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customStyle="1" w:styleId="MPIHeading3">
    <w:name w:val="MPI Heading3"/>
    <w:basedOn w:val="Normal"/>
    <w:next w:val="Normal"/>
    <w:qFormat/>
    <w:rsid w:val="00F05B2A"/>
    <w:pPr>
      <w:keepNext/>
      <w:numPr>
        <w:ilvl w:val="2"/>
        <w:numId w:val="4"/>
      </w:numPr>
      <w:spacing w:before="240" w:after="60" w:line="240" w:lineRule="auto"/>
      <w:ind w:left="851" w:hanging="851"/>
      <w:outlineLvl w:val="2"/>
    </w:pPr>
    <w:rPr>
      <w:rFonts w:ascii="Arial Narrow" w:eastAsia="Times New Roman" w:hAnsi="Arial Narrow" w:cs="Times New Roman"/>
      <w:b/>
      <w:snapToGrid w:val="0"/>
      <w:kern w:val="28"/>
      <w:sz w:val="24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F05B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.ars-grin.gov/fungaldatabas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ycoban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dexfungorum.org/" TargetMode="External"/><Relationship Id="rId5" Type="http://schemas.openxmlformats.org/officeDocument/2006/relationships/hyperlink" Target="http://nzfungi2.landcareresearch.co.n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935</Words>
  <Characters>5074</Characters>
  <Application>Microsoft Office Word</Application>
  <DocSecurity>0</DocSecurity>
  <Lines>281</Lines>
  <Paragraphs>158</Paragraphs>
  <ScaleCrop>false</ScaleCrop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Johnston</dc:creator>
  <cp:keywords/>
  <dc:description/>
  <cp:lastModifiedBy>Peter Johnston</cp:lastModifiedBy>
  <cp:revision>1</cp:revision>
  <dcterms:created xsi:type="dcterms:W3CDTF">2021-06-08T00:05:00Z</dcterms:created>
  <dcterms:modified xsi:type="dcterms:W3CDTF">2021-06-08T00:07:00Z</dcterms:modified>
</cp:coreProperties>
</file>