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E184DA" w14:textId="4246B9B6" w:rsidR="00CE6EAA" w:rsidRPr="009B79F6" w:rsidRDefault="009B79F6" w:rsidP="009B79F6">
      <w:pPr>
        <w:tabs>
          <w:tab w:val="left" w:pos="1244"/>
          <w:tab w:val="center" w:pos="4320"/>
        </w:tabs>
        <w:spacing w:before="100" w:beforeAutospacing="1" w:after="100" w:afterAutospacing="1"/>
        <w:rPr>
          <w:i/>
          <w:sz w:val="22"/>
          <w:szCs w:val="22"/>
        </w:rPr>
      </w:pPr>
      <w:r w:rsidRPr="009B79F6">
        <w:rPr>
          <w:i/>
          <w:sz w:val="22"/>
          <w:szCs w:val="22"/>
        </w:rPr>
        <w:tab/>
      </w:r>
      <w:r w:rsidRPr="009B79F6">
        <w:rPr>
          <w:i/>
          <w:sz w:val="22"/>
          <w:szCs w:val="22"/>
        </w:rPr>
        <w:tab/>
      </w:r>
      <w:r w:rsidR="00D06BAD" w:rsidRPr="009B79F6">
        <w:rPr>
          <w:i/>
          <w:sz w:val="22"/>
          <w:szCs w:val="22"/>
        </w:rPr>
        <w:t>JGR: Earth Surface</w:t>
      </w:r>
    </w:p>
    <w:p w14:paraId="2CB29489" w14:textId="77777777" w:rsidR="00FF3503" w:rsidRPr="009B79F6" w:rsidRDefault="00FF3503" w:rsidP="00FF3503">
      <w:pPr>
        <w:spacing w:before="100" w:beforeAutospacing="1" w:after="100" w:afterAutospacing="1"/>
        <w:jc w:val="center"/>
        <w:rPr>
          <w:sz w:val="22"/>
          <w:szCs w:val="22"/>
        </w:rPr>
      </w:pPr>
      <w:r w:rsidRPr="009B79F6">
        <w:rPr>
          <w:sz w:val="22"/>
          <w:szCs w:val="22"/>
        </w:rPr>
        <w:t>Supporting Information for</w:t>
      </w:r>
    </w:p>
    <w:p w14:paraId="59F910A1" w14:textId="67CC0F0E" w:rsidR="00FF3503" w:rsidRPr="009B79F6" w:rsidRDefault="00D06BAD" w:rsidP="00FF3503">
      <w:pPr>
        <w:spacing w:before="100" w:beforeAutospacing="1" w:after="100" w:afterAutospacing="1"/>
        <w:jc w:val="center"/>
        <w:rPr>
          <w:b/>
          <w:sz w:val="22"/>
          <w:szCs w:val="22"/>
        </w:rPr>
      </w:pPr>
      <w:r w:rsidRPr="009B79F6">
        <w:rPr>
          <w:b/>
          <w:sz w:val="22"/>
          <w:szCs w:val="22"/>
        </w:rPr>
        <w:t xml:space="preserve">Controls on weathering zone thickness in a rapidly eroding mountain range, western </w:t>
      </w:r>
      <w:r w:rsidR="00957B8B" w:rsidRPr="009B79F6">
        <w:rPr>
          <w:b/>
          <w:sz w:val="22"/>
          <w:szCs w:val="22"/>
        </w:rPr>
        <w:t>Southern Alps/</w:t>
      </w:r>
      <w:proofErr w:type="spellStart"/>
      <w:r w:rsidR="00957B8B" w:rsidRPr="009B79F6">
        <w:rPr>
          <w:b/>
          <w:sz w:val="22"/>
          <w:szCs w:val="22"/>
        </w:rPr>
        <w:t>Kā</w:t>
      </w:r>
      <w:proofErr w:type="spellEnd"/>
      <w:r w:rsidR="00957B8B" w:rsidRPr="009B79F6">
        <w:rPr>
          <w:b/>
          <w:sz w:val="22"/>
          <w:szCs w:val="22"/>
        </w:rPr>
        <w:t xml:space="preserve"> </w:t>
      </w:r>
      <w:proofErr w:type="spellStart"/>
      <w:r w:rsidR="00957B8B" w:rsidRPr="009B79F6">
        <w:rPr>
          <w:b/>
          <w:sz w:val="22"/>
          <w:szCs w:val="22"/>
        </w:rPr>
        <w:t>Tiritiri</w:t>
      </w:r>
      <w:proofErr w:type="spellEnd"/>
      <w:r w:rsidR="00957B8B" w:rsidRPr="009B79F6">
        <w:rPr>
          <w:b/>
          <w:sz w:val="22"/>
          <w:szCs w:val="22"/>
        </w:rPr>
        <w:t xml:space="preserve"> o </w:t>
      </w:r>
      <w:proofErr w:type="spellStart"/>
      <w:r w:rsidR="00957B8B" w:rsidRPr="009B79F6">
        <w:rPr>
          <w:b/>
          <w:sz w:val="22"/>
          <w:szCs w:val="22"/>
        </w:rPr>
        <w:t>te</w:t>
      </w:r>
      <w:proofErr w:type="spellEnd"/>
      <w:r w:rsidR="00957B8B" w:rsidRPr="009B79F6">
        <w:rPr>
          <w:b/>
          <w:sz w:val="22"/>
          <w:szCs w:val="22"/>
        </w:rPr>
        <w:t xml:space="preserve"> Moana</w:t>
      </w:r>
      <w:r w:rsidRPr="009B79F6">
        <w:rPr>
          <w:b/>
          <w:sz w:val="22"/>
          <w:szCs w:val="22"/>
        </w:rPr>
        <w:t>, Aotearoa-New Zealand</w:t>
      </w:r>
    </w:p>
    <w:p w14:paraId="369CDEA6" w14:textId="77777777" w:rsidR="00D06BAD" w:rsidRPr="009B79F6" w:rsidRDefault="00D06BAD" w:rsidP="00D06BAD">
      <w:pPr>
        <w:spacing w:before="100" w:beforeAutospacing="1" w:after="100" w:afterAutospacing="1"/>
        <w:jc w:val="center"/>
        <w:rPr>
          <w:sz w:val="22"/>
          <w:szCs w:val="22"/>
        </w:rPr>
      </w:pPr>
      <w:r w:rsidRPr="009B79F6">
        <w:rPr>
          <w:sz w:val="22"/>
          <w:szCs w:val="22"/>
        </w:rPr>
        <w:t>A. Eger1*, M.J. Winnick2, I.J. Larsen2, L.M. Condron3, G. Boitt3, S.A. Hynek4, M.J. Jercinovic2, J.M. Rhodes2</w:t>
      </w:r>
    </w:p>
    <w:p w14:paraId="3B166252" w14:textId="77777777" w:rsidR="00D06BAD" w:rsidRPr="009B79F6" w:rsidRDefault="00D06BAD" w:rsidP="00D06BAD">
      <w:pPr>
        <w:spacing w:before="100" w:beforeAutospacing="1" w:after="100" w:afterAutospacing="1"/>
        <w:jc w:val="center"/>
        <w:rPr>
          <w:sz w:val="22"/>
          <w:szCs w:val="22"/>
        </w:rPr>
      </w:pPr>
    </w:p>
    <w:p w14:paraId="64C6A4D3" w14:textId="77777777" w:rsidR="00D06BAD" w:rsidRPr="009B79F6" w:rsidRDefault="00D06BAD" w:rsidP="00D06BAD">
      <w:pPr>
        <w:spacing w:before="100" w:beforeAutospacing="1" w:after="100" w:afterAutospacing="1"/>
        <w:jc w:val="center"/>
        <w:rPr>
          <w:sz w:val="18"/>
          <w:szCs w:val="18"/>
        </w:rPr>
      </w:pPr>
      <w:r w:rsidRPr="009B79F6">
        <w:rPr>
          <w:sz w:val="18"/>
          <w:szCs w:val="18"/>
        </w:rPr>
        <w:t>1Manaaki Whenua – Landcare Research, Department of Soils and Landscapes, 54 Gerald St, Lincoln 7608, New Zealand</w:t>
      </w:r>
    </w:p>
    <w:p w14:paraId="33AE25F8" w14:textId="77777777" w:rsidR="00D06BAD" w:rsidRPr="009B79F6" w:rsidRDefault="00D06BAD" w:rsidP="00D06BAD">
      <w:pPr>
        <w:spacing w:before="100" w:beforeAutospacing="1" w:after="100" w:afterAutospacing="1"/>
        <w:jc w:val="center"/>
        <w:rPr>
          <w:sz w:val="18"/>
          <w:szCs w:val="18"/>
        </w:rPr>
      </w:pPr>
      <w:r w:rsidRPr="009B79F6">
        <w:rPr>
          <w:sz w:val="18"/>
          <w:szCs w:val="18"/>
        </w:rPr>
        <w:t>2University of Massachusetts, Department of Earth, Geographic and Climate Sciences, Amherst, MA 01003-9297, USA</w:t>
      </w:r>
    </w:p>
    <w:p w14:paraId="3AF3637A" w14:textId="77777777" w:rsidR="00D06BAD" w:rsidRPr="009B79F6" w:rsidRDefault="00D06BAD" w:rsidP="00D06BAD">
      <w:pPr>
        <w:spacing w:before="100" w:beforeAutospacing="1" w:after="100" w:afterAutospacing="1"/>
        <w:jc w:val="center"/>
        <w:rPr>
          <w:sz w:val="18"/>
          <w:szCs w:val="18"/>
        </w:rPr>
      </w:pPr>
      <w:r w:rsidRPr="009B79F6">
        <w:rPr>
          <w:sz w:val="18"/>
          <w:szCs w:val="18"/>
        </w:rPr>
        <w:t>3Lincoln University, Department of Soil and Physical Sciences, PO Box 85084, Lincoln 7647, New Zealand</w:t>
      </w:r>
    </w:p>
    <w:p w14:paraId="263C04A2" w14:textId="77777777" w:rsidR="00D06BAD" w:rsidRPr="009B79F6" w:rsidRDefault="00D06BAD" w:rsidP="00D06BAD">
      <w:pPr>
        <w:spacing w:before="100" w:beforeAutospacing="1" w:after="100" w:afterAutospacing="1"/>
        <w:jc w:val="center"/>
        <w:rPr>
          <w:sz w:val="18"/>
          <w:szCs w:val="18"/>
        </w:rPr>
      </w:pPr>
      <w:r w:rsidRPr="009B79F6">
        <w:rPr>
          <w:sz w:val="18"/>
          <w:szCs w:val="18"/>
        </w:rPr>
        <w:t>4Pennsylvania State University, Department of Geosciences, 116 Deike Building, University Park, PA 16802, USA</w:t>
      </w:r>
    </w:p>
    <w:p w14:paraId="42FFC78E" w14:textId="44D13D06" w:rsidR="00FF3503" w:rsidRPr="009B79F6" w:rsidRDefault="00D06BAD" w:rsidP="00D06BAD">
      <w:pPr>
        <w:spacing w:before="100" w:beforeAutospacing="1" w:after="100" w:afterAutospacing="1"/>
        <w:jc w:val="center"/>
        <w:rPr>
          <w:sz w:val="18"/>
          <w:szCs w:val="18"/>
        </w:rPr>
      </w:pPr>
      <w:r w:rsidRPr="009B79F6">
        <w:rPr>
          <w:sz w:val="18"/>
          <w:szCs w:val="18"/>
        </w:rPr>
        <w:t>*Corresponding author, egera@landcareresearch.co.nz</w:t>
      </w:r>
    </w:p>
    <w:p w14:paraId="71891EDF" w14:textId="77777777" w:rsidR="00094365" w:rsidRPr="009B79F6" w:rsidRDefault="00A50033" w:rsidP="00825950">
      <w:pPr>
        <w:spacing w:before="100" w:beforeAutospacing="1" w:after="100" w:afterAutospacing="1"/>
        <w:jc w:val="center"/>
        <w:rPr>
          <w:sz w:val="22"/>
          <w:szCs w:val="22"/>
        </w:rPr>
      </w:pPr>
      <w:r w:rsidRPr="009B79F6" w:rsidDel="00A50033">
        <w:rPr>
          <w:sz w:val="22"/>
          <w:szCs w:val="22"/>
        </w:rPr>
        <w:t xml:space="preserve"> </w:t>
      </w:r>
    </w:p>
    <w:p w14:paraId="1CD128B3" w14:textId="77777777" w:rsidR="00111843" w:rsidRPr="009B79F6" w:rsidRDefault="00111843" w:rsidP="00111843">
      <w:pPr>
        <w:rPr>
          <w:b/>
        </w:rPr>
      </w:pPr>
      <w:r w:rsidRPr="009B79F6">
        <w:rPr>
          <w:b/>
        </w:rPr>
        <w:t>Contents of this file</w:t>
      </w:r>
      <w:r w:rsidR="00E43D2D" w:rsidRPr="009B79F6">
        <w:rPr>
          <w:b/>
        </w:rPr>
        <w:t xml:space="preserve"> </w:t>
      </w:r>
    </w:p>
    <w:p w14:paraId="1F13291B" w14:textId="77777777" w:rsidR="00E43D2D" w:rsidRPr="009B79F6" w:rsidRDefault="00E43D2D" w:rsidP="00111843"/>
    <w:p w14:paraId="3D1CAEA0" w14:textId="6072F2AA" w:rsidR="00111843" w:rsidRPr="009B79F6" w:rsidRDefault="00111843" w:rsidP="00111843">
      <w:pPr>
        <w:ind w:left="720"/>
        <w:rPr>
          <w:sz w:val="22"/>
          <w:szCs w:val="22"/>
        </w:rPr>
      </w:pPr>
      <w:r w:rsidRPr="009B79F6">
        <w:rPr>
          <w:sz w:val="22"/>
          <w:szCs w:val="22"/>
        </w:rPr>
        <w:t xml:space="preserve">Text </w:t>
      </w:r>
      <w:r w:rsidR="00D06BAD" w:rsidRPr="009B79F6">
        <w:rPr>
          <w:sz w:val="22"/>
          <w:szCs w:val="22"/>
        </w:rPr>
        <w:t xml:space="preserve">– </w:t>
      </w:r>
      <w:bookmarkStart w:id="0" w:name="_Hlk189831315"/>
      <w:r w:rsidR="00D06BAD" w:rsidRPr="009B79F6">
        <w:rPr>
          <w:sz w:val="22"/>
          <w:szCs w:val="22"/>
        </w:rPr>
        <w:t>Supporting information on methodology</w:t>
      </w:r>
      <w:bookmarkEnd w:id="0"/>
    </w:p>
    <w:p w14:paraId="10640459" w14:textId="2A843EA1" w:rsidR="00111843" w:rsidRPr="009B79F6" w:rsidRDefault="00111843" w:rsidP="00111843">
      <w:pPr>
        <w:ind w:left="720"/>
        <w:rPr>
          <w:sz w:val="22"/>
          <w:szCs w:val="22"/>
        </w:rPr>
      </w:pPr>
      <w:r w:rsidRPr="009B79F6">
        <w:rPr>
          <w:sz w:val="22"/>
          <w:szCs w:val="22"/>
        </w:rPr>
        <w:t>Figures S1 to S</w:t>
      </w:r>
      <w:r w:rsidR="003F251D" w:rsidRPr="009B79F6">
        <w:rPr>
          <w:sz w:val="22"/>
          <w:szCs w:val="22"/>
        </w:rPr>
        <w:t>4</w:t>
      </w:r>
    </w:p>
    <w:p w14:paraId="6807841A" w14:textId="7533A145" w:rsidR="00D06BAD" w:rsidRPr="009B79F6" w:rsidRDefault="00111843" w:rsidP="00111843">
      <w:pPr>
        <w:ind w:left="720"/>
        <w:rPr>
          <w:sz w:val="22"/>
          <w:szCs w:val="22"/>
        </w:rPr>
      </w:pPr>
      <w:r w:rsidRPr="009B79F6">
        <w:rPr>
          <w:sz w:val="22"/>
          <w:szCs w:val="22"/>
        </w:rPr>
        <w:t>Tables S1 to S</w:t>
      </w:r>
      <w:r w:rsidR="003F251D" w:rsidRPr="009B79F6">
        <w:rPr>
          <w:sz w:val="22"/>
          <w:szCs w:val="22"/>
        </w:rPr>
        <w:t>6</w:t>
      </w:r>
      <w:r w:rsidR="00AA76F3" w:rsidRPr="009B79F6">
        <w:rPr>
          <w:sz w:val="22"/>
          <w:szCs w:val="22"/>
        </w:rPr>
        <w:t xml:space="preserve"> </w:t>
      </w:r>
    </w:p>
    <w:p w14:paraId="499BC907" w14:textId="4BF4BAB7" w:rsidR="009B79F6" w:rsidRPr="009B79F6" w:rsidRDefault="009B79F6" w:rsidP="00111843">
      <w:pPr>
        <w:ind w:left="720"/>
        <w:rPr>
          <w:sz w:val="22"/>
          <w:szCs w:val="22"/>
        </w:rPr>
      </w:pPr>
      <w:r w:rsidRPr="009B79F6">
        <w:rPr>
          <w:sz w:val="22"/>
          <w:szCs w:val="22"/>
        </w:rPr>
        <w:t>Supporting references</w:t>
      </w:r>
    </w:p>
    <w:p w14:paraId="4647550D" w14:textId="77777777" w:rsidR="00D06BAD" w:rsidRPr="009B79F6" w:rsidRDefault="00D06BAD">
      <w:pPr>
        <w:rPr>
          <w:sz w:val="22"/>
          <w:szCs w:val="22"/>
        </w:rPr>
      </w:pPr>
      <w:r w:rsidRPr="009B79F6">
        <w:rPr>
          <w:sz w:val="22"/>
          <w:szCs w:val="22"/>
        </w:rPr>
        <w:br w:type="page"/>
      </w:r>
    </w:p>
    <w:p w14:paraId="4238B8B6" w14:textId="77777777" w:rsidR="00D06BAD" w:rsidRPr="009B79F6" w:rsidRDefault="00D06BAD" w:rsidP="00D06BAD">
      <w:pPr>
        <w:pStyle w:val="NoSpacing"/>
        <w:jc w:val="both"/>
        <w:rPr>
          <w:b/>
          <w:bCs/>
          <w:szCs w:val="24"/>
        </w:rPr>
      </w:pPr>
      <w:r w:rsidRPr="009B79F6">
        <w:rPr>
          <w:b/>
          <w:bCs/>
          <w:szCs w:val="24"/>
        </w:rPr>
        <w:lastRenderedPageBreak/>
        <w:t>Supporting information on methodology</w:t>
      </w:r>
    </w:p>
    <w:p w14:paraId="1512E30E" w14:textId="77777777" w:rsidR="00D06BAD" w:rsidRPr="009B79F6" w:rsidRDefault="00D06BAD" w:rsidP="00D06BAD">
      <w:pPr>
        <w:pStyle w:val="NoSpacing"/>
        <w:jc w:val="both"/>
        <w:rPr>
          <w:szCs w:val="24"/>
        </w:rPr>
      </w:pPr>
    </w:p>
    <w:p w14:paraId="109D47C3" w14:textId="77777777" w:rsidR="00D06BAD" w:rsidRPr="009B79F6" w:rsidRDefault="00D06BAD" w:rsidP="00D06BAD">
      <w:pPr>
        <w:pStyle w:val="NoSpacing"/>
        <w:jc w:val="both"/>
        <w:rPr>
          <w:i/>
          <w:iCs/>
          <w:szCs w:val="24"/>
        </w:rPr>
      </w:pPr>
      <w:r w:rsidRPr="009B79F6">
        <w:rPr>
          <w:i/>
          <w:iCs/>
          <w:szCs w:val="24"/>
        </w:rPr>
        <w:t>Mineralogical analysis</w:t>
      </w:r>
    </w:p>
    <w:p w14:paraId="7CD6B5BD" w14:textId="77777777" w:rsidR="00D06BAD" w:rsidRPr="009B79F6" w:rsidRDefault="00D06BAD" w:rsidP="00D06BAD">
      <w:pPr>
        <w:pStyle w:val="NoSpacing"/>
        <w:ind w:firstLine="720"/>
        <w:jc w:val="both"/>
        <w:rPr>
          <w:rFonts w:eastAsia="Calibri"/>
          <w:szCs w:val="24"/>
        </w:rPr>
      </w:pPr>
    </w:p>
    <w:p w14:paraId="540712D0" w14:textId="77777777" w:rsidR="00D06BAD" w:rsidRPr="009B79F6" w:rsidRDefault="00D06BAD" w:rsidP="00D06BAD">
      <w:pPr>
        <w:pStyle w:val="NoSpacing"/>
        <w:ind w:firstLine="720"/>
        <w:jc w:val="both"/>
        <w:rPr>
          <w:rFonts w:eastAsia="Calibri"/>
          <w:szCs w:val="24"/>
        </w:rPr>
      </w:pPr>
      <w:r w:rsidRPr="009B79F6">
        <w:rPr>
          <w:rFonts w:eastAsia="Calibri"/>
          <w:szCs w:val="24"/>
        </w:rPr>
        <w:t xml:space="preserve">First, full thin section compositional maps were generated to establish phase textures. These maps were collected by stage raster at 15kV, 100nA, 10 micrometer beam diameter, 30 </w:t>
      </w:r>
      <w:proofErr w:type="spellStart"/>
      <w:r w:rsidRPr="009B79F6">
        <w:rPr>
          <w:rFonts w:eastAsia="Calibri"/>
          <w:szCs w:val="24"/>
        </w:rPr>
        <w:t>ms</w:t>
      </w:r>
      <w:proofErr w:type="spellEnd"/>
      <w:r w:rsidRPr="009B79F6">
        <w:rPr>
          <w:rFonts w:eastAsia="Calibri"/>
          <w:szCs w:val="24"/>
        </w:rPr>
        <w:t xml:space="preserve"> pixel count time and 35 micrometer pixel (step) size. Acquired elements were collected in two rounds, first for Na (Kα), Fe (Kα), Ca (Kα), Mg (Kα), and Si (Kα), followed by P (Kα), Ti (Kα), K (Kα), Al (Kα), and S (Kα). Each round consisted of peak and background acquisitions, with background intensities acquired at appropriate off-peak wavelength positions. Quantification was done by subtracting background map counts from the peak intensity map pixel by pixel, then computing k-ratios using appropriate standards, and arriving at oxide weight percent values using the PAP method </w:t>
      </w:r>
      <w:r w:rsidRPr="009B79F6">
        <w:rPr>
          <w:rFonts w:eastAsia="Calibri"/>
          <w:noProof/>
          <w:szCs w:val="24"/>
        </w:rPr>
        <w:t>(Pouchou and Pichoir, 1984)</w:t>
      </w:r>
      <w:r w:rsidRPr="009B79F6">
        <w:rPr>
          <w:rFonts w:eastAsia="Calibri"/>
          <w:szCs w:val="24"/>
        </w:rPr>
        <w:t xml:space="preserve"> for matrix effects. In this way, each map pixel was fully quantified. Oxide weight percent maps were then used to generate a composite RGB image for differentiating phases. Phase modes were then extracted in </w:t>
      </w:r>
      <w:proofErr w:type="spellStart"/>
      <w:r w:rsidRPr="009B79F6">
        <w:rPr>
          <w:rFonts w:eastAsia="Calibri"/>
          <w:szCs w:val="24"/>
        </w:rPr>
        <w:t>Peaksight</w:t>
      </w:r>
      <w:proofErr w:type="spellEnd"/>
      <w:r w:rsidRPr="009B79F6">
        <w:rPr>
          <w:rFonts w:eastAsia="Calibri"/>
          <w:szCs w:val="24"/>
        </w:rPr>
        <w:t xml:space="preserve"> with Cameca’s phase-class software option which results in an average composition for each defined phase, along with the area percentage of that phase in the map. Phase class compositions could then be generated directly from maps by sampling pixels in the RGB maps (Figure 3 in main text). These compositions were checked and refined by running direct quantitative analyses on the defined phases.</w:t>
      </w:r>
    </w:p>
    <w:p w14:paraId="2E6998D8" w14:textId="77777777" w:rsidR="00D06BAD" w:rsidRPr="009B79F6" w:rsidRDefault="00D06BAD" w:rsidP="00D06BAD">
      <w:pPr>
        <w:pStyle w:val="NoSpacing"/>
        <w:ind w:firstLine="720"/>
        <w:jc w:val="both"/>
        <w:rPr>
          <w:rFonts w:eastAsia="Calibri"/>
          <w:szCs w:val="24"/>
        </w:rPr>
      </w:pPr>
    </w:p>
    <w:p w14:paraId="241963CC" w14:textId="77777777" w:rsidR="00D06BAD" w:rsidRPr="009B79F6" w:rsidRDefault="00D06BAD" w:rsidP="00D06BAD">
      <w:pPr>
        <w:pStyle w:val="NoSpacing"/>
        <w:ind w:firstLine="720"/>
        <w:jc w:val="both"/>
        <w:rPr>
          <w:rFonts w:eastAsia="Calibri"/>
          <w:szCs w:val="24"/>
        </w:rPr>
      </w:pPr>
    </w:p>
    <w:p w14:paraId="7D164DF7" w14:textId="77777777" w:rsidR="00D06BAD" w:rsidRPr="009B79F6" w:rsidRDefault="00D06BAD" w:rsidP="00D06BAD">
      <w:pPr>
        <w:pStyle w:val="NoSpacing"/>
        <w:jc w:val="both"/>
        <w:rPr>
          <w:i/>
          <w:iCs/>
          <w:szCs w:val="24"/>
        </w:rPr>
      </w:pPr>
      <w:r w:rsidRPr="009B79F6">
        <w:rPr>
          <w:i/>
          <w:iCs/>
          <w:szCs w:val="24"/>
        </w:rPr>
        <w:t>Phosphorus fractionation method</w:t>
      </w:r>
    </w:p>
    <w:p w14:paraId="5BB9FA29" w14:textId="77777777" w:rsidR="00D06BAD" w:rsidRPr="009B79F6" w:rsidRDefault="00D06BAD" w:rsidP="00D06BAD">
      <w:pPr>
        <w:pStyle w:val="NoSpacing"/>
        <w:jc w:val="both"/>
        <w:rPr>
          <w:i/>
          <w:iCs/>
          <w:szCs w:val="24"/>
        </w:rPr>
      </w:pPr>
    </w:p>
    <w:p w14:paraId="08BED36F" w14:textId="2387F5A8" w:rsidR="00D06BAD" w:rsidRPr="009B79F6" w:rsidRDefault="00D06BAD" w:rsidP="00D06BAD">
      <w:pPr>
        <w:pStyle w:val="NoSpacing"/>
        <w:ind w:firstLine="720"/>
        <w:jc w:val="both"/>
        <w:rPr>
          <w:szCs w:val="24"/>
        </w:rPr>
      </w:pPr>
      <w:r w:rsidRPr="009B79F6">
        <w:rPr>
          <w:szCs w:val="24"/>
        </w:rPr>
        <w:t xml:space="preserve">The method follows Condron et al. </w:t>
      </w:r>
      <w:r w:rsidRPr="009B79F6">
        <w:rPr>
          <w:noProof/>
          <w:szCs w:val="24"/>
        </w:rPr>
        <w:t>(1996)</w:t>
      </w:r>
      <w:r w:rsidRPr="009B79F6">
        <w:rPr>
          <w:szCs w:val="24"/>
        </w:rPr>
        <w:t xml:space="preserve"> and involves a sequential extraction of six consecutive steps on the same sample: 1) soil (PiNH</w:t>
      </w:r>
      <w:r w:rsidRPr="009B79F6">
        <w:rPr>
          <w:szCs w:val="24"/>
          <w:vertAlign w:val="subscript"/>
        </w:rPr>
        <w:t>4</w:t>
      </w:r>
      <w:r w:rsidRPr="009B79F6">
        <w:rPr>
          <w:szCs w:val="24"/>
        </w:rPr>
        <w:t>Cl) extracted with 1 M Ammonium chloride; 2) inorganic and organic P (</w:t>
      </w:r>
      <w:proofErr w:type="spellStart"/>
      <w:r w:rsidRPr="009B79F6">
        <w:rPr>
          <w:szCs w:val="24"/>
        </w:rPr>
        <w:t>Pibic</w:t>
      </w:r>
      <w:proofErr w:type="spellEnd"/>
      <w:r w:rsidRPr="009B79F6">
        <w:rPr>
          <w:szCs w:val="24"/>
        </w:rPr>
        <w:t xml:space="preserve"> and </w:t>
      </w:r>
      <w:proofErr w:type="spellStart"/>
      <w:r w:rsidRPr="009B79F6">
        <w:rPr>
          <w:szCs w:val="24"/>
        </w:rPr>
        <w:t>Pobic</w:t>
      </w:r>
      <w:proofErr w:type="spellEnd"/>
      <w:r w:rsidRPr="009B79F6">
        <w:rPr>
          <w:szCs w:val="24"/>
        </w:rPr>
        <w:t>) with 0.5 M sodium bicarbonate (NaHCO</w:t>
      </w:r>
      <w:r w:rsidRPr="009B79F6">
        <w:rPr>
          <w:szCs w:val="24"/>
          <w:vertAlign w:val="subscript"/>
        </w:rPr>
        <w:t>3</w:t>
      </w:r>
      <w:r w:rsidRPr="009B79F6">
        <w:rPr>
          <w:szCs w:val="24"/>
        </w:rPr>
        <w:t xml:space="preserve"> at pH 8.5); 3) inorganic and organic P (</w:t>
      </w:r>
      <w:proofErr w:type="spellStart"/>
      <w:r w:rsidRPr="009B79F6">
        <w:rPr>
          <w:szCs w:val="24"/>
        </w:rPr>
        <w:t>PiOH_I</w:t>
      </w:r>
      <w:proofErr w:type="spellEnd"/>
      <w:r w:rsidRPr="009B79F6">
        <w:rPr>
          <w:szCs w:val="24"/>
        </w:rPr>
        <w:t xml:space="preserve"> and </w:t>
      </w:r>
      <w:proofErr w:type="spellStart"/>
      <w:r w:rsidRPr="009B79F6">
        <w:rPr>
          <w:szCs w:val="24"/>
        </w:rPr>
        <w:t>PoOH_I</w:t>
      </w:r>
      <w:proofErr w:type="spellEnd"/>
      <w:r w:rsidRPr="009B79F6">
        <w:rPr>
          <w:szCs w:val="24"/>
        </w:rPr>
        <w:t>) with 0.1 M sodium hydroxide; 4) apatite P (</w:t>
      </w:r>
      <w:proofErr w:type="spellStart"/>
      <w:r w:rsidRPr="009B79F6">
        <w:rPr>
          <w:szCs w:val="24"/>
        </w:rPr>
        <w:t>PiHCl</w:t>
      </w:r>
      <w:proofErr w:type="spellEnd"/>
      <w:r w:rsidRPr="009B79F6">
        <w:rPr>
          <w:szCs w:val="24"/>
        </w:rPr>
        <w:t>) with 1 M hydrochloric acid; 5) a second extraction with 0.1 M NaOH (</w:t>
      </w:r>
      <w:proofErr w:type="spellStart"/>
      <w:r w:rsidRPr="009B79F6">
        <w:rPr>
          <w:szCs w:val="24"/>
        </w:rPr>
        <w:t>PiOH_II</w:t>
      </w:r>
      <w:proofErr w:type="spellEnd"/>
      <w:r w:rsidRPr="009B79F6">
        <w:rPr>
          <w:szCs w:val="24"/>
        </w:rPr>
        <w:t xml:space="preserve"> and </w:t>
      </w:r>
      <w:proofErr w:type="spellStart"/>
      <w:r w:rsidRPr="009B79F6">
        <w:rPr>
          <w:szCs w:val="24"/>
        </w:rPr>
        <w:t>PoOH_II</w:t>
      </w:r>
      <w:proofErr w:type="spellEnd"/>
      <w:r w:rsidRPr="009B79F6">
        <w:rPr>
          <w:szCs w:val="24"/>
        </w:rPr>
        <w:t>); and a final digestion with concentrated H</w:t>
      </w:r>
      <w:r w:rsidRPr="009B79F6">
        <w:rPr>
          <w:szCs w:val="24"/>
          <w:vertAlign w:val="subscript"/>
        </w:rPr>
        <w:t>2</w:t>
      </w:r>
      <w:r w:rsidRPr="009B79F6">
        <w:rPr>
          <w:szCs w:val="24"/>
        </w:rPr>
        <w:t>SO</w:t>
      </w:r>
      <w:r w:rsidRPr="009B79F6">
        <w:rPr>
          <w:szCs w:val="24"/>
          <w:vertAlign w:val="subscript"/>
        </w:rPr>
        <w:t>4</w:t>
      </w:r>
      <w:r w:rsidRPr="009B79F6">
        <w:rPr>
          <w:szCs w:val="24"/>
        </w:rPr>
        <w:t xml:space="preserve"> and 30% H</w:t>
      </w:r>
      <w:r w:rsidRPr="009B79F6">
        <w:rPr>
          <w:szCs w:val="24"/>
          <w:vertAlign w:val="subscript"/>
        </w:rPr>
        <w:t>2</w:t>
      </w:r>
      <w:r w:rsidRPr="009B79F6">
        <w:rPr>
          <w:szCs w:val="24"/>
        </w:rPr>
        <w:t>O</w:t>
      </w:r>
      <w:r w:rsidRPr="009B79F6">
        <w:rPr>
          <w:szCs w:val="24"/>
          <w:vertAlign w:val="subscript"/>
        </w:rPr>
        <w:t>2</w:t>
      </w:r>
      <w:r w:rsidRPr="009B79F6">
        <w:rPr>
          <w:szCs w:val="24"/>
        </w:rPr>
        <w:t xml:space="preserve"> to yield the residual P (Olsen and Sommers, 1982). The inorganic P concentration in acid extracts was quantified following Murphy and Riley (1962). Inorganic P in alkaline extracts followed Dick and Tabatabai (1977), whereas the organic P was obtained by the difference between the inorganic P and total P concentrations after digestion with ammonium persulfate and H</w:t>
      </w:r>
      <w:r w:rsidRPr="009B79F6">
        <w:rPr>
          <w:szCs w:val="24"/>
          <w:vertAlign w:val="subscript"/>
        </w:rPr>
        <w:t>2</w:t>
      </w:r>
      <w:r w:rsidRPr="009B79F6">
        <w:rPr>
          <w:szCs w:val="24"/>
        </w:rPr>
        <w:t>SO</w:t>
      </w:r>
      <w:r w:rsidRPr="009B79F6">
        <w:rPr>
          <w:szCs w:val="24"/>
          <w:vertAlign w:val="subscript"/>
        </w:rPr>
        <w:t>4</w:t>
      </w:r>
      <w:r w:rsidRPr="009B79F6">
        <w:rPr>
          <w:szCs w:val="24"/>
        </w:rPr>
        <w:t xml:space="preserve"> in an autoclave. Total P is equal to the sum of all extraction steps.</w:t>
      </w:r>
      <w:r w:rsidR="00DF4493" w:rsidRPr="009B79F6">
        <w:rPr>
          <w:szCs w:val="24"/>
        </w:rPr>
        <w:t xml:space="preserve"> </w:t>
      </w:r>
      <w:r w:rsidRPr="009B79F6">
        <w:rPr>
          <w:szCs w:val="24"/>
        </w:rPr>
        <w:t xml:space="preserve">All </w:t>
      </w:r>
      <w:r w:rsidR="009719A6" w:rsidRPr="009B79F6">
        <w:rPr>
          <w:szCs w:val="24"/>
        </w:rPr>
        <w:t xml:space="preserve">final </w:t>
      </w:r>
      <w:r w:rsidRPr="009B79F6">
        <w:rPr>
          <w:szCs w:val="24"/>
        </w:rPr>
        <w:t xml:space="preserve">extracts were </w:t>
      </w:r>
      <w:proofErr w:type="spellStart"/>
      <w:r w:rsidRPr="009B79F6">
        <w:rPr>
          <w:szCs w:val="24"/>
        </w:rPr>
        <w:t>analysed</w:t>
      </w:r>
      <w:proofErr w:type="spellEnd"/>
      <w:r w:rsidRPr="009B79F6">
        <w:rPr>
          <w:szCs w:val="24"/>
        </w:rPr>
        <w:t xml:space="preserve"> via ICP-OES. We also present the sum of the NH</w:t>
      </w:r>
      <w:r w:rsidRPr="009B79F6">
        <w:rPr>
          <w:szCs w:val="24"/>
          <w:vertAlign w:val="subscript"/>
        </w:rPr>
        <w:t>4</w:t>
      </w:r>
      <w:r w:rsidRPr="009B79F6">
        <w:rPr>
          <w:szCs w:val="24"/>
        </w:rPr>
        <w:t>Cl and NaHCO</w:t>
      </w:r>
      <w:r w:rsidRPr="009B79F6">
        <w:rPr>
          <w:szCs w:val="24"/>
          <w:vertAlign w:val="subscript"/>
        </w:rPr>
        <w:t>3</w:t>
      </w:r>
      <w:r w:rsidRPr="009B79F6">
        <w:rPr>
          <w:szCs w:val="24"/>
        </w:rPr>
        <w:t xml:space="preserve"> extractions of Al and Fe, which represent the labile/exchangeable fractions of these metals.</w:t>
      </w:r>
      <w:r w:rsidR="009719A6" w:rsidRPr="009B79F6">
        <w:rPr>
          <w:szCs w:val="24"/>
        </w:rPr>
        <w:t xml:space="preserve"> Metal-associated P is the sum of all inorganic P extracted by NaOH and the residual P.</w:t>
      </w:r>
    </w:p>
    <w:p w14:paraId="1BC20951" w14:textId="77777777" w:rsidR="00D06BAD" w:rsidRPr="009B79F6" w:rsidRDefault="00D06BAD" w:rsidP="00D06BAD">
      <w:pPr>
        <w:pStyle w:val="NoSpacing"/>
        <w:jc w:val="both"/>
        <w:rPr>
          <w:i/>
          <w:iCs/>
          <w:szCs w:val="24"/>
        </w:rPr>
      </w:pPr>
    </w:p>
    <w:p w14:paraId="7DEC208B" w14:textId="77777777" w:rsidR="00D06BAD" w:rsidRPr="009B79F6" w:rsidRDefault="00D06BAD" w:rsidP="00D06BAD">
      <w:pPr>
        <w:pStyle w:val="NoSpacing"/>
        <w:jc w:val="both"/>
        <w:rPr>
          <w:i/>
          <w:iCs/>
          <w:szCs w:val="24"/>
        </w:rPr>
      </w:pPr>
    </w:p>
    <w:p w14:paraId="66A97692" w14:textId="77777777" w:rsidR="00D06BAD" w:rsidRPr="009B79F6" w:rsidRDefault="00D06BAD" w:rsidP="00D06BAD">
      <w:pPr>
        <w:pStyle w:val="NoSpacing"/>
        <w:jc w:val="both"/>
        <w:rPr>
          <w:i/>
          <w:iCs/>
          <w:szCs w:val="24"/>
        </w:rPr>
      </w:pPr>
      <w:r w:rsidRPr="009B79F6">
        <w:rPr>
          <w:i/>
          <w:iCs/>
          <w:szCs w:val="24"/>
        </w:rPr>
        <w:t>River water sampling</w:t>
      </w:r>
    </w:p>
    <w:p w14:paraId="6176ABAF" w14:textId="2CB45118" w:rsidR="00D06BAD" w:rsidRPr="009B79F6" w:rsidRDefault="00D06BAD" w:rsidP="00DF4493">
      <w:pPr>
        <w:pStyle w:val="NoSpacing"/>
        <w:ind w:firstLine="720"/>
        <w:jc w:val="both"/>
        <w:rPr>
          <w:i/>
          <w:iCs/>
          <w:szCs w:val="24"/>
        </w:rPr>
      </w:pPr>
      <w:r w:rsidRPr="009B79F6">
        <w:rPr>
          <w:szCs w:val="24"/>
        </w:rPr>
        <w:t xml:space="preserve">To retrieve the water samples, the sampling bucket was rinsed three times with river water before a sample was taken. All samples were filtered using sterile syringes with 0.45 µm nylon syringe filters (VWR, Radnor, USA). The subsamples for cation analysis were </w:t>
      </w:r>
      <w:r w:rsidRPr="009B79F6">
        <w:rPr>
          <w:szCs w:val="24"/>
        </w:rPr>
        <w:lastRenderedPageBreak/>
        <w:t>acidified with ultra-pure nitric acid. Samples were stored in acid-washed LDPE bottles for no longer than 3 months in a refrigerator until analysis.</w:t>
      </w:r>
      <w:r w:rsidR="00DF4493" w:rsidRPr="009B79F6">
        <w:rPr>
          <w:szCs w:val="24"/>
        </w:rPr>
        <w:t xml:space="preserve"> </w:t>
      </w:r>
      <w:bookmarkStart w:id="1" w:name="_Hlk204683250"/>
      <w:r w:rsidR="00DF4493" w:rsidRPr="009B79F6">
        <w:rPr>
          <w:szCs w:val="24"/>
        </w:rPr>
        <w:t>Samples were collected on 31/01/2015 and 01/02/2015</w:t>
      </w:r>
      <w:r w:rsidR="002A6D80" w:rsidRPr="009B79F6">
        <w:rPr>
          <w:szCs w:val="24"/>
        </w:rPr>
        <w:t xml:space="preserve"> before, during, and directly after a rain event and thus </w:t>
      </w:r>
      <w:bookmarkStart w:id="2" w:name="_Hlk204683284"/>
      <w:r w:rsidR="002A6D80" w:rsidRPr="009B79F6">
        <w:rPr>
          <w:szCs w:val="24"/>
        </w:rPr>
        <w:t xml:space="preserve">representing </w:t>
      </w:r>
      <w:bookmarkEnd w:id="2"/>
      <w:r w:rsidR="002A6D80" w:rsidRPr="009B79F6">
        <w:rPr>
          <w:szCs w:val="24"/>
        </w:rPr>
        <w:t>hydrological conditions of baseflow, rising and falling limb</w:t>
      </w:r>
      <w:r w:rsidR="00DF4493" w:rsidRPr="009B79F6">
        <w:rPr>
          <w:szCs w:val="24"/>
        </w:rPr>
        <w:t>.</w:t>
      </w:r>
      <w:bookmarkEnd w:id="1"/>
    </w:p>
    <w:p w14:paraId="20A5302B" w14:textId="77777777" w:rsidR="00D06BAD" w:rsidRPr="009B79F6" w:rsidRDefault="00D06BAD" w:rsidP="00D06BAD">
      <w:pPr>
        <w:pStyle w:val="NoSpacing"/>
        <w:jc w:val="both"/>
        <w:rPr>
          <w:i/>
          <w:iCs/>
          <w:szCs w:val="24"/>
        </w:rPr>
      </w:pPr>
    </w:p>
    <w:p w14:paraId="7C35A20E" w14:textId="77777777" w:rsidR="00D06BAD" w:rsidRPr="009B79F6" w:rsidRDefault="00D06BAD" w:rsidP="00D06BAD">
      <w:pPr>
        <w:pStyle w:val="NoSpacing"/>
        <w:jc w:val="both"/>
        <w:rPr>
          <w:i/>
          <w:iCs/>
          <w:szCs w:val="24"/>
        </w:rPr>
      </w:pPr>
      <w:r w:rsidRPr="009B79F6">
        <w:rPr>
          <w:i/>
          <w:iCs/>
          <w:szCs w:val="24"/>
        </w:rPr>
        <w:t>Reactive transport modelling</w:t>
      </w:r>
    </w:p>
    <w:p w14:paraId="3096FB62" w14:textId="77777777" w:rsidR="00D06BAD" w:rsidRPr="009B79F6" w:rsidRDefault="00D06BAD" w:rsidP="00D06BAD">
      <w:pPr>
        <w:ind w:firstLine="720"/>
        <w:jc w:val="both"/>
      </w:pPr>
    </w:p>
    <w:p w14:paraId="2B36A1AA" w14:textId="77777777" w:rsidR="00D06BAD" w:rsidRPr="009B79F6" w:rsidRDefault="00D06BAD" w:rsidP="00D06BAD">
      <w:pPr>
        <w:ind w:firstLine="720"/>
        <w:jc w:val="both"/>
      </w:pPr>
      <w:r w:rsidRPr="009B79F6">
        <w:t xml:space="preserve">Dissolution and precipitation reactions in our model are represented by Transition State Theory-style rate laws </w:t>
      </w:r>
      <w:r w:rsidRPr="009B79F6">
        <w:rPr>
          <w:noProof/>
        </w:rPr>
        <w:t>(Lasaga, 2014)</w:t>
      </w:r>
      <w:r w:rsidRPr="009B79F6">
        <w:t>, where net rates are expressed as,</w:t>
      </w:r>
    </w:p>
    <w:p w14:paraId="69E4C009" w14:textId="77777777" w:rsidR="00D06BAD" w:rsidRPr="009B79F6" w:rsidRDefault="00A12B3A" w:rsidP="00D06BAD">
      <w:pPr>
        <w:ind w:firstLine="397"/>
        <w:jc w:val="both"/>
        <w:rPr>
          <w:szCs w:val="24"/>
        </w:rPr>
      </w:pPr>
      <m:oMath>
        <m:sSub>
          <m:sSubPr>
            <m:ctrlPr>
              <w:rPr>
                <w:rFonts w:ascii="Cambria Math" w:eastAsia="Batang" w:hAnsi="Cambria Math"/>
                <w:i/>
                <w:sz w:val="32"/>
                <w:szCs w:val="32"/>
                <w:lang w:eastAsia="ko-KR"/>
              </w:rPr>
            </m:ctrlPr>
          </m:sSubPr>
          <m:e>
            <m:r>
              <w:rPr>
                <w:rFonts w:ascii="Cambria Math" w:eastAsia="Batang" w:hAnsi="Cambria Math"/>
                <w:sz w:val="32"/>
                <w:szCs w:val="32"/>
                <w:lang w:eastAsia="ko-KR"/>
              </w:rPr>
              <m:t>R</m:t>
            </m:r>
          </m:e>
          <m:sub>
            <m:r>
              <w:rPr>
                <w:rFonts w:ascii="Cambria Math" w:eastAsia="Batang" w:hAnsi="Cambria Math"/>
                <w:sz w:val="32"/>
                <w:szCs w:val="32"/>
                <w:lang w:eastAsia="ko-KR"/>
              </w:rPr>
              <m:t xml:space="preserve">net </m:t>
            </m:r>
          </m:sub>
        </m:sSub>
        <m:r>
          <w:rPr>
            <w:rFonts w:ascii="Cambria Math" w:eastAsia="Batang" w:hAnsi="Cambria Math"/>
            <w:sz w:val="32"/>
            <w:szCs w:val="32"/>
            <w:lang w:eastAsia="ko-KR"/>
          </w:rPr>
          <m:t>=k∙SA∙</m:t>
        </m:r>
        <m:d>
          <m:dPr>
            <m:ctrlPr>
              <w:rPr>
                <w:rFonts w:ascii="Cambria Math" w:eastAsia="Batang" w:hAnsi="Cambria Math"/>
                <w:i/>
                <w:sz w:val="32"/>
                <w:szCs w:val="32"/>
                <w:lang w:eastAsia="ko-KR"/>
              </w:rPr>
            </m:ctrlPr>
          </m:dPr>
          <m:e>
            <m:f>
              <m:fPr>
                <m:ctrlPr>
                  <w:rPr>
                    <w:rFonts w:ascii="Cambria Math" w:eastAsia="Batang" w:hAnsi="Cambria Math"/>
                    <w:i/>
                    <w:sz w:val="32"/>
                    <w:szCs w:val="32"/>
                    <w:lang w:eastAsia="ko-KR"/>
                  </w:rPr>
                </m:ctrlPr>
              </m:fPr>
              <m:num>
                <m:r>
                  <w:rPr>
                    <w:rFonts w:ascii="Cambria Math" w:eastAsia="Batang" w:hAnsi="Cambria Math"/>
                    <w:sz w:val="32"/>
                    <w:szCs w:val="32"/>
                    <w:lang w:eastAsia="ko-KR"/>
                  </w:rPr>
                  <m:t>Q</m:t>
                </m:r>
              </m:num>
              <m:den>
                <m:sSub>
                  <m:sSubPr>
                    <m:ctrlPr>
                      <w:rPr>
                        <w:rFonts w:ascii="Cambria Math" w:eastAsia="Batang" w:hAnsi="Cambria Math"/>
                        <w:i/>
                        <w:sz w:val="32"/>
                        <w:szCs w:val="32"/>
                        <w:lang w:eastAsia="ko-KR"/>
                      </w:rPr>
                    </m:ctrlPr>
                  </m:sSubPr>
                  <m:e>
                    <m:r>
                      <w:rPr>
                        <w:rFonts w:ascii="Cambria Math" w:eastAsia="Batang" w:hAnsi="Cambria Math"/>
                        <w:sz w:val="32"/>
                        <w:szCs w:val="32"/>
                        <w:lang w:eastAsia="ko-KR"/>
                      </w:rPr>
                      <m:t>K</m:t>
                    </m:r>
                  </m:e>
                  <m:sub>
                    <m:r>
                      <w:rPr>
                        <w:rFonts w:ascii="Cambria Math" w:eastAsia="Batang" w:hAnsi="Cambria Math"/>
                        <w:sz w:val="32"/>
                        <w:szCs w:val="32"/>
                        <w:lang w:eastAsia="ko-KR"/>
                      </w:rPr>
                      <m:t>eq</m:t>
                    </m:r>
                  </m:sub>
                </m:sSub>
              </m:den>
            </m:f>
            <m:r>
              <w:rPr>
                <w:rFonts w:ascii="Cambria Math" w:eastAsia="Batang" w:hAnsi="Cambria Math"/>
                <w:sz w:val="32"/>
                <w:szCs w:val="32"/>
                <w:lang w:eastAsia="ko-KR"/>
              </w:rPr>
              <m:t>-1</m:t>
            </m:r>
          </m:e>
        </m:d>
      </m:oMath>
      <w:r w:rsidR="00D06BAD" w:rsidRPr="009B79F6">
        <w:rPr>
          <w:sz w:val="32"/>
          <w:szCs w:val="32"/>
          <w:lang w:eastAsia="ko-KR"/>
        </w:rPr>
        <w:tab/>
      </w:r>
      <w:r w:rsidR="00D06BAD" w:rsidRPr="009B79F6">
        <w:rPr>
          <w:sz w:val="32"/>
          <w:szCs w:val="32"/>
          <w:lang w:eastAsia="ko-KR"/>
        </w:rPr>
        <w:tab/>
      </w:r>
      <w:r w:rsidR="00D06BAD" w:rsidRPr="009B79F6">
        <w:rPr>
          <w:sz w:val="32"/>
          <w:szCs w:val="32"/>
          <w:lang w:eastAsia="ko-KR"/>
        </w:rPr>
        <w:tab/>
      </w:r>
      <w:r w:rsidR="00D06BAD" w:rsidRPr="009B79F6">
        <w:rPr>
          <w:sz w:val="32"/>
          <w:szCs w:val="32"/>
          <w:lang w:eastAsia="ko-KR"/>
        </w:rPr>
        <w:tab/>
      </w:r>
      <w:r w:rsidR="00D06BAD" w:rsidRPr="009B79F6">
        <w:rPr>
          <w:sz w:val="32"/>
          <w:szCs w:val="32"/>
          <w:lang w:eastAsia="ko-KR"/>
        </w:rPr>
        <w:tab/>
      </w:r>
      <w:r w:rsidR="00D06BAD" w:rsidRPr="009B79F6">
        <w:rPr>
          <w:szCs w:val="24"/>
        </w:rPr>
        <w:t xml:space="preserve"> (equation 1)</w:t>
      </w:r>
    </w:p>
    <w:p w14:paraId="07A80BD7" w14:textId="77777777" w:rsidR="00D06BAD" w:rsidRPr="009B79F6" w:rsidRDefault="00D06BAD" w:rsidP="00D06BAD">
      <w:pPr>
        <w:pStyle w:val="NoSpacing"/>
        <w:jc w:val="both"/>
        <w:rPr>
          <w:szCs w:val="24"/>
        </w:rPr>
      </w:pPr>
      <w:r w:rsidRPr="009B79F6">
        <w:t xml:space="preserve">where </w:t>
      </w:r>
      <w:proofErr w:type="spellStart"/>
      <w:r w:rsidRPr="009B79F6">
        <w:rPr>
          <w:i/>
          <w:iCs/>
        </w:rPr>
        <w:t>R</w:t>
      </w:r>
      <w:r w:rsidRPr="009B79F6">
        <w:rPr>
          <w:i/>
          <w:iCs/>
          <w:vertAlign w:val="subscript"/>
        </w:rPr>
        <w:t>net</w:t>
      </w:r>
      <w:proofErr w:type="spellEnd"/>
      <w:r w:rsidRPr="009B79F6">
        <w:rPr>
          <w:vertAlign w:val="subscript"/>
        </w:rPr>
        <w:t xml:space="preserve"> </w:t>
      </w:r>
      <w:r w:rsidRPr="009B79F6">
        <w:t xml:space="preserve">is the net reaction rate (dissolution is negative, and precipitation is positive), </w:t>
      </w:r>
      <w:r w:rsidRPr="009B79F6">
        <w:rPr>
          <w:i/>
          <w:iCs/>
        </w:rPr>
        <w:t>k</w:t>
      </w:r>
      <w:r w:rsidRPr="009B79F6">
        <w:t xml:space="preserve"> is an intrinsic rate constant (mol m</w:t>
      </w:r>
      <w:r w:rsidRPr="009B79F6">
        <w:rPr>
          <w:vertAlign w:val="superscript"/>
        </w:rPr>
        <w:t xml:space="preserve">-2 </w:t>
      </w:r>
      <w:r w:rsidRPr="009B79F6">
        <w:t>s</w:t>
      </w:r>
      <w:r w:rsidRPr="009B79F6">
        <w:rPr>
          <w:vertAlign w:val="superscript"/>
        </w:rPr>
        <w:t>-1</w:t>
      </w:r>
      <w:r w:rsidRPr="009B79F6">
        <w:t xml:space="preserve">), </w:t>
      </w:r>
      <w:r w:rsidRPr="009B79F6">
        <w:rPr>
          <w:i/>
          <w:iCs/>
        </w:rPr>
        <w:t>SA</w:t>
      </w:r>
      <w:r w:rsidRPr="009B79F6">
        <w:t xml:space="preserve"> is the reactive mineral surface area (m</w:t>
      </w:r>
      <w:r w:rsidRPr="009B79F6">
        <w:rPr>
          <w:vertAlign w:val="superscript"/>
        </w:rPr>
        <w:t>2</w:t>
      </w:r>
      <w:r w:rsidRPr="009B79F6">
        <w:t xml:space="preserve">), </w:t>
      </w:r>
      <w:r w:rsidRPr="009B79F6">
        <w:rPr>
          <w:i/>
          <w:iCs/>
        </w:rPr>
        <w:t xml:space="preserve">Q </w:t>
      </w:r>
      <w:r w:rsidRPr="009B79F6">
        <w:t xml:space="preserve">is the ion activity product, and </w:t>
      </w:r>
      <w:r w:rsidRPr="009B79F6">
        <w:rPr>
          <w:i/>
          <w:iCs/>
        </w:rPr>
        <w:t>K</w:t>
      </w:r>
      <w:r w:rsidRPr="009B79F6">
        <w:rPr>
          <w:i/>
          <w:iCs/>
          <w:vertAlign w:val="subscript"/>
        </w:rPr>
        <w:t>eq</w:t>
      </w:r>
      <w:r w:rsidRPr="009B79F6">
        <w:t xml:space="preserve"> is the equilibrium constant for the given reaction. The (Q/K</w:t>
      </w:r>
      <w:r w:rsidRPr="009B79F6">
        <w:rPr>
          <w:vertAlign w:val="subscript"/>
        </w:rPr>
        <w:t>eq</w:t>
      </w:r>
      <w:r w:rsidRPr="009B79F6">
        <w:t xml:space="preserve">-1) term is a linear representation of reaction affinity, such that net reaction rates go to zero as the reaction approaches thermodynamic equilibrium. In addition to mineral dissolution/precipitation reactions, we also include inorganic carbon, aluminum, and phosphate speciation reactions through the specification of secondary species. Kinetic rate constants and activation energies are taken from </w:t>
      </w:r>
      <w:r w:rsidRPr="009B79F6">
        <w:rPr>
          <w:noProof/>
        </w:rPr>
        <w:t>Palandri and Kharaka (2004)</w:t>
      </w:r>
      <w:r w:rsidRPr="009B79F6">
        <w:t xml:space="preserve">, and thermodynamic data from the EQ3/EQ6 database </w:t>
      </w:r>
      <w:r w:rsidRPr="009B79F6">
        <w:rPr>
          <w:noProof/>
        </w:rPr>
        <w:t>(Wolery et al., 1990)</w:t>
      </w:r>
      <w:r w:rsidRPr="009B79F6">
        <w:t xml:space="preserve"> and </w:t>
      </w:r>
      <w:r w:rsidRPr="009B79F6">
        <w:rPr>
          <w:noProof/>
        </w:rPr>
        <w:t>Arnorsson and Stefansson (1999)</w:t>
      </w:r>
      <w:r w:rsidRPr="009B79F6">
        <w:t>.</w:t>
      </w:r>
    </w:p>
    <w:p w14:paraId="54DAE02A" w14:textId="77777777" w:rsidR="00D06BAD" w:rsidRPr="009B79F6" w:rsidRDefault="00D06BAD" w:rsidP="00D06BAD">
      <w:pPr>
        <w:pStyle w:val="NoSpacing"/>
        <w:jc w:val="both"/>
        <w:rPr>
          <w:szCs w:val="24"/>
        </w:rPr>
      </w:pPr>
    </w:p>
    <w:p w14:paraId="6BD699C6" w14:textId="77777777" w:rsidR="00D06BAD" w:rsidRPr="009B79F6" w:rsidRDefault="00D06BAD" w:rsidP="00D06BAD">
      <w:pPr>
        <w:pStyle w:val="NoSpacing"/>
        <w:jc w:val="both"/>
        <w:rPr>
          <w:szCs w:val="24"/>
        </w:rPr>
      </w:pPr>
    </w:p>
    <w:p w14:paraId="22D63E10" w14:textId="77777777" w:rsidR="00D06BAD" w:rsidRPr="009B79F6" w:rsidRDefault="00D06BAD" w:rsidP="00D06BAD">
      <w:pPr>
        <w:ind w:firstLine="720"/>
        <w:jc w:val="both"/>
        <w:rPr>
          <w:rFonts w:eastAsia="Calibri"/>
        </w:rPr>
      </w:pPr>
    </w:p>
    <w:p w14:paraId="1017AC7B" w14:textId="77777777" w:rsidR="00D06BAD" w:rsidRPr="009B79F6" w:rsidRDefault="00D06BAD" w:rsidP="00D06BAD">
      <w:pPr>
        <w:spacing w:after="160" w:line="259" w:lineRule="auto"/>
        <w:rPr>
          <w:rFonts w:eastAsia="Calibri"/>
        </w:rPr>
      </w:pPr>
      <w:r w:rsidRPr="009B79F6">
        <w:rPr>
          <w:rFonts w:eastAsia="Calibri"/>
        </w:rPr>
        <w:br w:type="page"/>
      </w:r>
    </w:p>
    <w:p w14:paraId="774094CA" w14:textId="77777777" w:rsidR="00D06BAD" w:rsidRPr="009B79F6" w:rsidRDefault="00D06BAD" w:rsidP="00D06BAD">
      <w:pPr>
        <w:pStyle w:val="NoSpacing"/>
        <w:jc w:val="both"/>
        <w:rPr>
          <w:b/>
          <w:bCs/>
          <w:szCs w:val="24"/>
        </w:rPr>
      </w:pPr>
      <w:r w:rsidRPr="009B79F6">
        <w:rPr>
          <w:b/>
          <w:bCs/>
          <w:szCs w:val="24"/>
        </w:rPr>
        <w:lastRenderedPageBreak/>
        <w:t>Supplementary figures and tables</w:t>
      </w:r>
    </w:p>
    <w:p w14:paraId="03990CBC" w14:textId="77777777" w:rsidR="00D06BAD" w:rsidRPr="009B79F6" w:rsidRDefault="00D06BAD" w:rsidP="00D06BAD">
      <w:pPr>
        <w:jc w:val="both"/>
      </w:pPr>
    </w:p>
    <w:p w14:paraId="218A4BCF" w14:textId="77777777" w:rsidR="00D06BAD" w:rsidRPr="009B79F6" w:rsidRDefault="00D06BAD" w:rsidP="00D06BAD">
      <w:pPr>
        <w:jc w:val="both"/>
      </w:pPr>
      <w:r w:rsidRPr="009B79F6">
        <w:rPr>
          <w:noProof/>
        </w:rPr>
        <w:drawing>
          <wp:inline distT="0" distB="0" distL="0" distR="0" wp14:anchorId="2E382805" wp14:editId="3E0C9F5E">
            <wp:extent cx="5724525" cy="2581275"/>
            <wp:effectExtent l="0" t="0" r="9525" b="9525"/>
            <wp:docPr id="4" name="Picture 4" descr="A group of objects in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objects in a box&#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4525" cy="2581275"/>
                    </a:xfrm>
                    <a:prstGeom prst="rect">
                      <a:avLst/>
                    </a:prstGeom>
                    <a:noFill/>
                    <a:ln>
                      <a:noFill/>
                    </a:ln>
                  </pic:spPr>
                </pic:pic>
              </a:graphicData>
            </a:graphic>
          </wp:inline>
        </w:drawing>
      </w:r>
    </w:p>
    <w:p w14:paraId="518B10ED" w14:textId="4C4F826D" w:rsidR="00C07F4E" w:rsidRPr="009B79F6" w:rsidRDefault="00D06BAD" w:rsidP="00D06BAD">
      <w:pPr>
        <w:jc w:val="both"/>
        <w:rPr>
          <w:szCs w:val="24"/>
        </w:rPr>
      </w:pPr>
      <w:r w:rsidRPr="009B79F6">
        <w:rPr>
          <w:szCs w:val="24"/>
        </w:rPr>
        <w:t>Figure S1. Examples of rock core samples at time of extraction. The grey-</w:t>
      </w:r>
      <w:proofErr w:type="spellStart"/>
      <w:r w:rsidRPr="009B79F6">
        <w:rPr>
          <w:szCs w:val="24"/>
        </w:rPr>
        <w:t>coloured</w:t>
      </w:r>
      <w:proofErr w:type="spellEnd"/>
      <w:r w:rsidRPr="009B79F6">
        <w:rPr>
          <w:szCs w:val="24"/>
        </w:rPr>
        <w:t xml:space="preserve"> bulk schist is interspersed by weathered rock and quartz veins. The red rectangles in A and B indicate sampling locations of weathered, incoherent rock at 49.0 m (A) and 63.2 m (B); in C the sampling interval containing the quartz-calcite vein at 250.0 m is shown (Photos: Alton Drilling, Geotech Consulting).</w:t>
      </w:r>
    </w:p>
    <w:p w14:paraId="214B7BA5" w14:textId="77777777" w:rsidR="00C07F4E" w:rsidRPr="009B79F6" w:rsidRDefault="00C07F4E">
      <w:pPr>
        <w:rPr>
          <w:szCs w:val="24"/>
        </w:rPr>
      </w:pPr>
      <w:r w:rsidRPr="009B79F6">
        <w:rPr>
          <w:szCs w:val="24"/>
        </w:rPr>
        <w:br w:type="page"/>
      </w:r>
    </w:p>
    <w:p w14:paraId="5F152DEF" w14:textId="7C68AC14" w:rsidR="00D06BAD" w:rsidRPr="009B79F6" w:rsidRDefault="00B81A74" w:rsidP="00D06BAD">
      <w:pPr>
        <w:jc w:val="both"/>
      </w:pPr>
      <w:r w:rsidRPr="009B79F6">
        <w:rPr>
          <w:noProof/>
          <w:szCs w:val="24"/>
        </w:rPr>
        <w:lastRenderedPageBreak/>
        <w:drawing>
          <wp:inline distT="0" distB="0" distL="0" distR="0" wp14:anchorId="2A3B40BA" wp14:editId="2877334A">
            <wp:extent cx="4160122" cy="6933537"/>
            <wp:effectExtent l="0" t="0" r="0" b="1270"/>
            <wp:docPr id="985871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76969" cy="6961615"/>
                    </a:xfrm>
                    <a:prstGeom prst="rect">
                      <a:avLst/>
                    </a:prstGeom>
                    <a:noFill/>
                    <a:ln>
                      <a:noFill/>
                    </a:ln>
                  </pic:spPr>
                </pic:pic>
              </a:graphicData>
            </a:graphic>
          </wp:inline>
        </w:drawing>
      </w:r>
    </w:p>
    <w:p w14:paraId="7D52DE05" w14:textId="3558F5F4" w:rsidR="00594594" w:rsidRPr="009B79F6" w:rsidRDefault="00594594" w:rsidP="00594594">
      <w:pPr>
        <w:pStyle w:val="NoSpacing"/>
        <w:jc w:val="both"/>
        <w:rPr>
          <w:szCs w:val="24"/>
        </w:rPr>
      </w:pPr>
      <w:r w:rsidRPr="009B79F6">
        <w:rPr>
          <w:szCs w:val="24"/>
        </w:rPr>
        <w:t>Figure S2</w:t>
      </w:r>
      <w:r w:rsidR="00C07F4E" w:rsidRPr="009B79F6">
        <w:rPr>
          <w:szCs w:val="24"/>
        </w:rPr>
        <w:t>. Results of the mass balance calculations as presented in Figure 2 (panels E-G) but with uncertainties (95% confidence interval) as derived from bootstrapped medians. Note that the confidence intervals are not symmetrical due to the skewness of the distribution of the bootstrapped medians</w:t>
      </w:r>
      <w:r w:rsidR="00F837C4" w:rsidRPr="009B79F6">
        <w:rPr>
          <w:szCs w:val="24"/>
        </w:rPr>
        <w:t xml:space="preserve"> and increase with the absolute τ values. Expressed as fractional uncertainty, the absolute uncertainties correspond to 12-15% relative uncertainty of the final τ values due to the variability of the medians of the rock reference.</w:t>
      </w:r>
    </w:p>
    <w:p w14:paraId="7DA13AEF" w14:textId="6F1C64BE" w:rsidR="00594594" w:rsidRPr="009B79F6" w:rsidRDefault="00594594" w:rsidP="00D06BAD">
      <w:pPr>
        <w:pStyle w:val="NoSpacing"/>
        <w:jc w:val="both"/>
        <w:rPr>
          <w:szCs w:val="24"/>
        </w:rPr>
      </w:pPr>
    </w:p>
    <w:p w14:paraId="47E784D5" w14:textId="77777777" w:rsidR="00D06BAD" w:rsidRPr="009B79F6" w:rsidRDefault="00D06BAD" w:rsidP="00D06BAD">
      <w:pPr>
        <w:pStyle w:val="NoSpacing"/>
        <w:jc w:val="both"/>
        <w:rPr>
          <w:szCs w:val="24"/>
        </w:rPr>
      </w:pPr>
      <w:r w:rsidRPr="009B79F6">
        <w:rPr>
          <w:noProof/>
        </w:rPr>
        <w:lastRenderedPageBreak/>
        <w:drawing>
          <wp:inline distT="0" distB="0" distL="0" distR="0" wp14:anchorId="0AA2C4C2" wp14:editId="054AA80D">
            <wp:extent cx="5732145" cy="4053205"/>
            <wp:effectExtent l="0" t="0" r="1905" b="4445"/>
            <wp:docPr id="110363356" name="Picture 2" descr="A graph of different colore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63356" name="Picture 2" descr="A graph of different colored dots&#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2145" cy="4053205"/>
                    </a:xfrm>
                    <a:prstGeom prst="rect">
                      <a:avLst/>
                    </a:prstGeom>
                    <a:noFill/>
                    <a:ln>
                      <a:noFill/>
                    </a:ln>
                  </pic:spPr>
                </pic:pic>
              </a:graphicData>
            </a:graphic>
          </wp:inline>
        </w:drawing>
      </w:r>
    </w:p>
    <w:p w14:paraId="17DFC1D6" w14:textId="77777777" w:rsidR="00D06BAD" w:rsidRPr="009B79F6" w:rsidRDefault="00D06BAD" w:rsidP="00D06BAD">
      <w:pPr>
        <w:pStyle w:val="NoSpacing"/>
        <w:jc w:val="both"/>
        <w:rPr>
          <w:szCs w:val="24"/>
        </w:rPr>
      </w:pPr>
    </w:p>
    <w:p w14:paraId="7E1BFC24" w14:textId="19CCC286" w:rsidR="00EC6797" w:rsidRPr="009B79F6" w:rsidRDefault="00D06BAD" w:rsidP="00D06BAD">
      <w:pPr>
        <w:pStyle w:val="NoSpacing"/>
        <w:jc w:val="both"/>
        <w:rPr>
          <w:szCs w:val="24"/>
        </w:rPr>
      </w:pPr>
      <w:r w:rsidRPr="009B79F6">
        <w:rPr>
          <w:szCs w:val="24"/>
        </w:rPr>
        <w:t>Figure S</w:t>
      </w:r>
      <w:r w:rsidR="00594594" w:rsidRPr="009B79F6">
        <w:rPr>
          <w:szCs w:val="24"/>
        </w:rPr>
        <w:t>3</w:t>
      </w:r>
      <w:r w:rsidRPr="009B79F6">
        <w:rPr>
          <w:szCs w:val="24"/>
        </w:rPr>
        <w:t>. Plots of solute concentrations in the Hokitika River</w:t>
      </w:r>
      <w:r w:rsidR="005D5255" w:rsidRPr="009B79F6">
        <w:rPr>
          <w:szCs w:val="24"/>
        </w:rPr>
        <w:t xml:space="preserve"> </w:t>
      </w:r>
      <w:r w:rsidRPr="009B79F6">
        <w:rPr>
          <w:szCs w:val="24"/>
        </w:rPr>
        <w:t xml:space="preserve">for various elements and levels of discharge (Q). Our data are </w:t>
      </w:r>
      <w:proofErr w:type="gramStart"/>
      <w:r w:rsidRPr="009B79F6">
        <w:rPr>
          <w:szCs w:val="24"/>
        </w:rPr>
        <w:t>similar to</w:t>
      </w:r>
      <w:proofErr w:type="gramEnd"/>
      <w:r w:rsidRPr="009B79F6">
        <w:rPr>
          <w:szCs w:val="24"/>
        </w:rPr>
        <w:t xml:space="preserve"> that of </w:t>
      </w:r>
      <w:r w:rsidRPr="009B79F6">
        <w:rPr>
          <w:noProof/>
          <w:szCs w:val="24"/>
        </w:rPr>
        <w:t>Lyons et al. (2005)</w:t>
      </w:r>
      <w:r w:rsidRPr="009B79F6">
        <w:rPr>
          <w:szCs w:val="24"/>
        </w:rPr>
        <w:t xml:space="preserve"> for major elements (Ca, Na, Si), showing a dilution effect as discharge increases (first row). </w:t>
      </w:r>
      <w:r w:rsidRPr="009B79F6">
        <w:rPr>
          <w:noProof/>
          <w:szCs w:val="24"/>
        </w:rPr>
        <w:t>Lyons et al. (2005)</w:t>
      </w:r>
      <w:r w:rsidRPr="009B79F6">
        <w:rPr>
          <w:szCs w:val="24"/>
        </w:rPr>
        <w:t xml:space="preserve"> did not report values of Al, Fe or Mn, but for these elements our data show increases in concentrations at higher rates of discharge (second row). </w:t>
      </w:r>
      <w:bookmarkStart w:id="3" w:name="_Hlk204684631"/>
      <w:r w:rsidR="003266EB" w:rsidRPr="009B79F6">
        <w:rPr>
          <w:szCs w:val="24"/>
        </w:rPr>
        <w:t>For context, a</w:t>
      </w:r>
      <w:r w:rsidR="005D5255" w:rsidRPr="009B79F6">
        <w:rPr>
          <w:szCs w:val="24"/>
        </w:rPr>
        <w:t xml:space="preserve">t this </w:t>
      </w:r>
      <w:r w:rsidR="003266EB" w:rsidRPr="009B79F6">
        <w:rPr>
          <w:szCs w:val="24"/>
        </w:rPr>
        <w:t>point</w:t>
      </w:r>
      <w:r w:rsidR="005D5255" w:rsidRPr="009B79F6">
        <w:rPr>
          <w:szCs w:val="24"/>
        </w:rPr>
        <w:t xml:space="preserve"> of the river, </w:t>
      </w:r>
      <w:r w:rsidR="003266EB" w:rsidRPr="009B79F6">
        <w:rPr>
          <w:szCs w:val="24"/>
        </w:rPr>
        <w:t>the a</w:t>
      </w:r>
      <w:r w:rsidR="005D5255" w:rsidRPr="009B79F6">
        <w:rPr>
          <w:szCs w:val="24"/>
        </w:rPr>
        <w:t xml:space="preserve">nnual </w:t>
      </w:r>
      <w:r w:rsidR="003266EB" w:rsidRPr="009B79F6">
        <w:rPr>
          <w:szCs w:val="24"/>
        </w:rPr>
        <w:t>m</w:t>
      </w:r>
      <w:r w:rsidR="005D5255" w:rsidRPr="009B79F6">
        <w:rPr>
          <w:szCs w:val="24"/>
        </w:rPr>
        <w:t xml:space="preserve">edian </w:t>
      </w:r>
      <w:r w:rsidR="003266EB" w:rsidRPr="009B79F6">
        <w:rPr>
          <w:szCs w:val="24"/>
        </w:rPr>
        <w:t>f</w:t>
      </w:r>
      <w:r w:rsidR="005D5255" w:rsidRPr="009B79F6">
        <w:rPr>
          <w:szCs w:val="24"/>
        </w:rPr>
        <w:t xml:space="preserve">low is </w:t>
      </w:r>
      <w:r w:rsidR="003266EB" w:rsidRPr="009B79F6">
        <w:rPr>
          <w:szCs w:val="24"/>
        </w:rPr>
        <w:t>~</w:t>
      </w:r>
      <w:r w:rsidR="005D5255" w:rsidRPr="009B79F6">
        <w:rPr>
          <w:szCs w:val="24"/>
        </w:rPr>
        <w:t>61 m</w:t>
      </w:r>
      <w:r w:rsidR="005D5255" w:rsidRPr="009B79F6">
        <w:rPr>
          <w:szCs w:val="24"/>
          <w:vertAlign w:val="superscript"/>
        </w:rPr>
        <w:t>3</w:t>
      </w:r>
      <w:r w:rsidR="003266EB" w:rsidRPr="009B79F6">
        <w:rPr>
          <w:szCs w:val="24"/>
        </w:rPr>
        <w:t xml:space="preserve"> </w:t>
      </w:r>
      <w:r w:rsidR="005D5255" w:rsidRPr="009B79F6">
        <w:rPr>
          <w:szCs w:val="24"/>
        </w:rPr>
        <w:t>s</w:t>
      </w:r>
      <w:r w:rsidR="005D5255" w:rsidRPr="009B79F6">
        <w:rPr>
          <w:szCs w:val="24"/>
          <w:vertAlign w:val="superscript"/>
        </w:rPr>
        <w:t>-1</w:t>
      </w:r>
      <w:r w:rsidR="003266EB" w:rsidRPr="009B79F6">
        <w:rPr>
          <w:szCs w:val="24"/>
        </w:rPr>
        <w:t>,</w:t>
      </w:r>
      <w:r w:rsidR="003266EB" w:rsidRPr="009B79F6">
        <w:t xml:space="preserve"> </w:t>
      </w:r>
      <w:r w:rsidR="003266EB" w:rsidRPr="009B79F6">
        <w:rPr>
          <w:szCs w:val="24"/>
        </w:rPr>
        <w:t>and the mean annual flood flow is ~3100 m</w:t>
      </w:r>
      <w:r w:rsidR="003266EB" w:rsidRPr="009B79F6">
        <w:rPr>
          <w:szCs w:val="24"/>
          <w:vertAlign w:val="superscript"/>
        </w:rPr>
        <w:t>3</w:t>
      </w:r>
      <w:r w:rsidR="003266EB" w:rsidRPr="009B79F6">
        <w:rPr>
          <w:szCs w:val="24"/>
        </w:rPr>
        <w:t xml:space="preserve"> s</w:t>
      </w:r>
      <w:r w:rsidR="003266EB" w:rsidRPr="009B79F6">
        <w:rPr>
          <w:szCs w:val="24"/>
          <w:vertAlign w:val="superscript"/>
        </w:rPr>
        <w:t>-1</w:t>
      </w:r>
      <w:r w:rsidR="003266EB" w:rsidRPr="009B79F6">
        <w:rPr>
          <w:szCs w:val="24"/>
        </w:rPr>
        <w:t xml:space="preserve"> (</w:t>
      </w:r>
      <w:hyperlink r:id="rId10" w:history="1">
        <w:r w:rsidR="003266EB" w:rsidRPr="009B79F6">
          <w:rPr>
            <w:rStyle w:val="Hyperlink"/>
            <w:szCs w:val="24"/>
          </w:rPr>
          <w:t>https://www.lawa.org.nz/explore-data/west-coast-region/water-quantity/surface-water-zones/hokitika/hokitika-rv-gorge</w:t>
        </w:r>
      </w:hyperlink>
      <w:r w:rsidR="003266EB" w:rsidRPr="009B79F6">
        <w:rPr>
          <w:szCs w:val="24"/>
        </w:rPr>
        <w:t>)</w:t>
      </w:r>
      <w:r w:rsidR="00831588" w:rsidRPr="009B79F6">
        <w:rPr>
          <w:szCs w:val="24"/>
        </w:rPr>
        <w:t>.</w:t>
      </w:r>
      <w:bookmarkEnd w:id="3"/>
    </w:p>
    <w:p w14:paraId="396F2DC0" w14:textId="77777777" w:rsidR="00EC6797" w:rsidRPr="009B79F6" w:rsidRDefault="00EC6797">
      <w:pPr>
        <w:rPr>
          <w:szCs w:val="24"/>
        </w:rPr>
      </w:pPr>
      <w:r w:rsidRPr="009B79F6">
        <w:rPr>
          <w:szCs w:val="24"/>
        </w:rPr>
        <w:br w:type="page"/>
      </w:r>
    </w:p>
    <w:p w14:paraId="60A467A8" w14:textId="09C76146" w:rsidR="00D06BAD" w:rsidRPr="009B79F6" w:rsidRDefault="00D06BAD" w:rsidP="00D06BAD">
      <w:pPr>
        <w:pStyle w:val="NoSpacing"/>
        <w:jc w:val="both"/>
        <w:rPr>
          <w:szCs w:val="24"/>
        </w:rPr>
      </w:pPr>
    </w:p>
    <w:p w14:paraId="12A4E346" w14:textId="4A1E033C" w:rsidR="00D06BAD" w:rsidRPr="009B79F6" w:rsidRDefault="00665947" w:rsidP="00D06BAD">
      <w:r w:rsidRPr="009B79F6">
        <w:rPr>
          <w:noProof/>
        </w:rPr>
        <w:drawing>
          <wp:inline distT="0" distB="0" distL="0" distR="0" wp14:anchorId="535F820B" wp14:editId="7252F8DD">
            <wp:extent cx="5486400" cy="5116830"/>
            <wp:effectExtent l="0" t="0" r="0" b="7620"/>
            <wp:docPr id="359982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982583" name=""/>
                    <pic:cNvPicPr/>
                  </pic:nvPicPr>
                  <pic:blipFill>
                    <a:blip r:embed="rId11"/>
                    <a:stretch>
                      <a:fillRect/>
                    </a:stretch>
                  </pic:blipFill>
                  <pic:spPr>
                    <a:xfrm>
                      <a:off x="0" y="0"/>
                      <a:ext cx="5486400" cy="5116830"/>
                    </a:xfrm>
                    <a:prstGeom prst="rect">
                      <a:avLst/>
                    </a:prstGeom>
                  </pic:spPr>
                </pic:pic>
              </a:graphicData>
            </a:graphic>
          </wp:inline>
        </w:drawing>
      </w:r>
    </w:p>
    <w:p w14:paraId="0173B3EE" w14:textId="4BF2B0D0" w:rsidR="00665947" w:rsidRPr="009B79F6" w:rsidRDefault="00665947" w:rsidP="00D06BAD">
      <w:pPr>
        <w:rPr>
          <w:szCs w:val="24"/>
        </w:rPr>
      </w:pPr>
      <w:r w:rsidRPr="009B79F6">
        <w:rPr>
          <w:szCs w:val="24"/>
        </w:rPr>
        <w:t>Figure S</w:t>
      </w:r>
      <w:r w:rsidR="00594594" w:rsidRPr="009B79F6">
        <w:rPr>
          <w:szCs w:val="24"/>
        </w:rPr>
        <w:t>4</w:t>
      </w:r>
      <w:r w:rsidRPr="009B79F6">
        <w:rPr>
          <w:szCs w:val="24"/>
        </w:rPr>
        <w:t>. Sensitivity analysis of the effect of sul</w:t>
      </w:r>
      <w:r w:rsidR="00BA5D66" w:rsidRPr="009B79F6">
        <w:rPr>
          <w:szCs w:val="24"/>
        </w:rPr>
        <w:t>f</w:t>
      </w:r>
      <w:r w:rsidRPr="009B79F6">
        <w:rPr>
          <w:szCs w:val="24"/>
        </w:rPr>
        <w:t xml:space="preserve">uric acid weathering on the </w:t>
      </w:r>
      <w:r w:rsidR="00BA5D66" w:rsidRPr="009B79F6">
        <w:rPr>
          <w:szCs w:val="24"/>
        </w:rPr>
        <w:t>c</w:t>
      </w:r>
      <w:r w:rsidRPr="009B79F6">
        <w:rPr>
          <w:szCs w:val="24"/>
        </w:rPr>
        <w:t>arbon exchange budget within the range of soil production rates typical for our study area.</w:t>
      </w:r>
      <w:r w:rsidR="00C941BC" w:rsidRPr="009B79F6">
        <w:rPr>
          <w:szCs w:val="24"/>
        </w:rPr>
        <w:t xml:space="preserve"> At </w:t>
      </w:r>
      <w:r w:rsidR="00DC49D9" w:rsidRPr="009B79F6">
        <w:rPr>
          <w:szCs w:val="24"/>
        </w:rPr>
        <w:t xml:space="preserve">a </w:t>
      </w:r>
      <w:r w:rsidR="00C941BC" w:rsidRPr="009B79F6">
        <w:rPr>
          <w:szCs w:val="24"/>
        </w:rPr>
        <w:t>0.4 mm y</w:t>
      </w:r>
      <w:r w:rsidR="00C941BC" w:rsidRPr="009B79F6">
        <w:rPr>
          <w:szCs w:val="24"/>
          <w:vertAlign w:val="superscript"/>
        </w:rPr>
        <w:t>-1</w:t>
      </w:r>
      <w:r w:rsidR="00C941BC" w:rsidRPr="009B79F6">
        <w:rPr>
          <w:szCs w:val="24"/>
        </w:rPr>
        <w:t xml:space="preserve"> soil production rate, a pyrite concentration of only 0.5% is necessary to negate the carbon drawdown effect of silicate weathering. </w:t>
      </w:r>
    </w:p>
    <w:p w14:paraId="183441F7" w14:textId="77777777" w:rsidR="00665947" w:rsidRPr="009B79F6" w:rsidRDefault="00665947">
      <w:pPr>
        <w:rPr>
          <w:szCs w:val="24"/>
        </w:rPr>
      </w:pPr>
      <w:r w:rsidRPr="009B79F6">
        <w:rPr>
          <w:szCs w:val="24"/>
        </w:rPr>
        <w:br w:type="page"/>
      </w:r>
    </w:p>
    <w:p w14:paraId="5AAFA103" w14:textId="63C329B4" w:rsidR="00D06BAD" w:rsidRPr="009B79F6" w:rsidRDefault="00D06BAD" w:rsidP="00D06BAD">
      <w:pPr>
        <w:pStyle w:val="NoSpacing"/>
        <w:jc w:val="both"/>
        <w:rPr>
          <w:rStyle w:val="Hyperlink"/>
          <w:szCs w:val="24"/>
        </w:rPr>
      </w:pPr>
      <w:r w:rsidRPr="009B79F6">
        <w:rPr>
          <w:szCs w:val="24"/>
        </w:rPr>
        <w:lastRenderedPageBreak/>
        <w:t xml:space="preserve">Table S1. Rock core chemical data. See </w:t>
      </w:r>
      <w:r w:rsidR="00E05FF2" w:rsidRPr="009B79F6">
        <w:t>supplementary tables (xlsx file)</w:t>
      </w:r>
      <w:r w:rsidR="002721F9">
        <w:t xml:space="preserve"> and </w:t>
      </w:r>
      <w:hyperlink r:id="rId12">
        <w:r w:rsidR="002721F9" w:rsidRPr="00BD0107">
          <w:rPr>
            <w:rStyle w:val="Hyperlink"/>
            <w:szCs w:val="24"/>
          </w:rPr>
          <w:t>https://doi.org/10.7931/en0s-5j70</w:t>
        </w:r>
      </w:hyperlink>
      <w:r w:rsidR="00A12B3A">
        <w:t xml:space="preserve"> </w:t>
      </w:r>
      <w:r w:rsidR="00A12B3A" w:rsidRPr="00A12B3A">
        <w:t>(Eger et al., 2025)</w:t>
      </w:r>
      <w:r w:rsidR="00E05FF2" w:rsidRPr="009B79F6">
        <w:t>.</w:t>
      </w:r>
    </w:p>
    <w:p w14:paraId="1EC0CCDA" w14:textId="77777777" w:rsidR="00D06BAD" w:rsidRPr="009B79F6" w:rsidRDefault="00D06BAD" w:rsidP="00D06BAD">
      <w:pPr>
        <w:pStyle w:val="NoSpacing"/>
        <w:jc w:val="both"/>
        <w:rPr>
          <w:szCs w:val="24"/>
        </w:rPr>
      </w:pPr>
    </w:p>
    <w:p w14:paraId="657F9C16" w14:textId="77777777" w:rsidR="00D06BAD" w:rsidRPr="009B79F6" w:rsidRDefault="00D06BAD" w:rsidP="00D06BAD">
      <w:pPr>
        <w:pStyle w:val="NoSpacing"/>
        <w:jc w:val="both"/>
        <w:rPr>
          <w:szCs w:val="24"/>
        </w:rPr>
      </w:pPr>
    </w:p>
    <w:p w14:paraId="6B93F079" w14:textId="37254847" w:rsidR="00D06BAD" w:rsidRPr="009B79F6" w:rsidRDefault="00D06BAD" w:rsidP="00D06BAD">
      <w:pPr>
        <w:pStyle w:val="NoSpacing"/>
        <w:jc w:val="both"/>
        <w:rPr>
          <w:szCs w:val="24"/>
        </w:rPr>
      </w:pPr>
      <w:r w:rsidRPr="009B79F6">
        <w:rPr>
          <w:szCs w:val="24"/>
        </w:rPr>
        <w:t xml:space="preserve">Table S2. Hokitika River water chemistry. See </w:t>
      </w:r>
      <w:r w:rsidR="00E05FF2" w:rsidRPr="009B79F6">
        <w:t>supplementary tables (xlsx file)</w:t>
      </w:r>
      <w:r w:rsidR="002721F9">
        <w:t xml:space="preserve"> and </w:t>
      </w:r>
      <w:hyperlink r:id="rId13">
        <w:r w:rsidR="002721F9" w:rsidRPr="00BD0107">
          <w:rPr>
            <w:rStyle w:val="Hyperlink"/>
            <w:szCs w:val="24"/>
          </w:rPr>
          <w:t>https://doi.org/10.7931/en0s-5j70</w:t>
        </w:r>
      </w:hyperlink>
      <w:r w:rsidR="00A12B3A">
        <w:t xml:space="preserve"> </w:t>
      </w:r>
      <w:r w:rsidR="00A12B3A" w:rsidRPr="00A12B3A">
        <w:t>(Eger et al., 2025)</w:t>
      </w:r>
      <w:r w:rsidR="00E05FF2" w:rsidRPr="009B79F6">
        <w:t>.</w:t>
      </w:r>
    </w:p>
    <w:p w14:paraId="257D5529" w14:textId="77777777" w:rsidR="00D06BAD" w:rsidRPr="009B79F6" w:rsidRDefault="00D06BAD" w:rsidP="00D06BAD">
      <w:pPr>
        <w:pStyle w:val="NoSpacing"/>
        <w:jc w:val="both"/>
        <w:rPr>
          <w:szCs w:val="24"/>
        </w:rPr>
      </w:pPr>
    </w:p>
    <w:p w14:paraId="5438BB78" w14:textId="77777777" w:rsidR="00D06BAD" w:rsidRPr="009B79F6" w:rsidRDefault="00D06BAD" w:rsidP="00D06BAD">
      <w:pPr>
        <w:pStyle w:val="NoSpacing"/>
        <w:jc w:val="both"/>
        <w:rPr>
          <w:szCs w:val="24"/>
        </w:rPr>
      </w:pPr>
    </w:p>
    <w:p w14:paraId="1F7CBF91" w14:textId="018051C2" w:rsidR="00D06BAD" w:rsidRPr="009B79F6" w:rsidRDefault="00D06BAD" w:rsidP="00D06BAD">
      <w:pPr>
        <w:pStyle w:val="NoSpacing"/>
        <w:jc w:val="both"/>
        <w:rPr>
          <w:szCs w:val="24"/>
        </w:rPr>
      </w:pPr>
      <w:r w:rsidRPr="009B79F6">
        <w:rPr>
          <w:szCs w:val="24"/>
        </w:rPr>
        <w:t xml:space="preserve">Table S3. Reaction network and rock composition at start of the </w:t>
      </w:r>
      <w:proofErr w:type="spellStart"/>
      <w:r w:rsidRPr="009B79F6">
        <w:rPr>
          <w:szCs w:val="24"/>
        </w:rPr>
        <w:t>ChrunchFlow</w:t>
      </w:r>
      <w:proofErr w:type="spellEnd"/>
      <w:r w:rsidRPr="009B79F6">
        <w:rPr>
          <w:szCs w:val="24"/>
        </w:rPr>
        <w:t xml:space="preserve"> simulation. See </w:t>
      </w:r>
      <w:r w:rsidR="00E05FF2" w:rsidRPr="009B79F6">
        <w:t>supplementary tables (xlsx file)</w:t>
      </w:r>
      <w:r w:rsidR="002721F9">
        <w:t xml:space="preserve"> and </w:t>
      </w:r>
      <w:hyperlink r:id="rId14">
        <w:r w:rsidR="002721F9" w:rsidRPr="00BD0107">
          <w:rPr>
            <w:rStyle w:val="Hyperlink"/>
            <w:szCs w:val="24"/>
          </w:rPr>
          <w:t>https://doi.org/10.7931/en0s-5j70</w:t>
        </w:r>
      </w:hyperlink>
      <w:r w:rsidR="00A12B3A">
        <w:t xml:space="preserve"> </w:t>
      </w:r>
      <w:r w:rsidR="00A12B3A" w:rsidRPr="00A12B3A">
        <w:t>(Eger et al., 2025)</w:t>
      </w:r>
      <w:r w:rsidR="00E05FF2" w:rsidRPr="009B79F6">
        <w:t>.</w:t>
      </w:r>
    </w:p>
    <w:p w14:paraId="0FCDD068" w14:textId="77777777" w:rsidR="00D06BAD" w:rsidRPr="009B79F6" w:rsidRDefault="00D06BAD" w:rsidP="00D06BAD">
      <w:pPr>
        <w:pStyle w:val="NoSpacing"/>
        <w:jc w:val="both"/>
        <w:rPr>
          <w:szCs w:val="24"/>
        </w:rPr>
      </w:pPr>
    </w:p>
    <w:p w14:paraId="65C0D822" w14:textId="77777777" w:rsidR="00D06BAD" w:rsidRPr="009B79F6" w:rsidRDefault="00D06BAD" w:rsidP="00D06BAD">
      <w:pPr>
        <w:pStyle w:val="NoSpacing"/>
        <w:jc w:val="both"/>
        <w:rPr>
          <w:szCs w:val="24"/>
        </w:rPr>
      </w:pPr>
    </w:p>
    <w:p w14:paraId="32306C97" w14:textId="77777777" w:rsidR="00D06BAD" w:rsidRPr="009B79F6" w:rsidRDefault="00D06BAD" w:rsidP="00D06BAD">
      <w:pPr>
        <w:pStyle w:val="NoSpacing"/>
        <w:jc w:val="both"/>
        <w:rPr>
          <w:szCs w:val="24"/>
        </w:rPr>
      </w:pPr>
      <w:r w:rsidRPr="009B79F6">
        <w:rPr>
          <w:szCs w:val="24"/>
        </w:rPr>
        <w:t>Table S4. Parameters used to calculate the carbon (C) exchange budget.</w:t>
      </w:r>
    </w:p>
    <w:p w14:paraId="06C2A757" w14:textId="77777777" w:rsidR="00D06BAD" w:rsidRPr="009B79F6" w:rsidRDefault="00D06BAD" w:rsidP="00D06BAD">
      <w:pPr>
        <w:pStyle w:val="NoSpacing"/>
        <w:jc w:val="both"/>
        <w:rPr>
          <w:szCs w:val="24"/>
        </w:rPr>
      </w:pPr>
    </w:p>
    <w:tbl>
      <w:tblPr>
        <w:tblStyle w:val="TableGrid"/>
        <w:tblW w:w="9114" w:type="dxa"/>
        <w:tblLook w:val="04A0" w:firstRow="1" w:lastRow="0" w:firstColumn="1" w:lastColumn="0" w:noHBand="0" w:noVBand="1"/>
      </w:tblPr>
      <w:tblGrid>
        <w:gridCol w:w="4673"/>
        <w:gridCol w:w="825"/>
        <w:gridCol w:w="1187"/>
        <w:gridCol w:w="2429"/>
      </w:tblGrid>
      <w:tr w:rsidR="00D06BAD" w:rsidRPr="009B79F6" w14:paraId="02E23BFA" w14:textId="77777777" w:rsidTr="00625622">
        <w:trPr>
          <w:trHeight w:val="300"/>
        </w:trPr>
        <w:tc>
          <w:tcPr>
            <w:tcW w:w="4673" w:type="dxa"/>
            <w:noWrap/>
            <w:hideMark/>
          </w:tcPr>
          <w:p w14:paraId="749A56D8"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Parameter</w:t>
            </w:r>
          </w:p>
        </w:tc>
        <w:tc>
          <w:tcPr>
            <w:tcW w:w="825" w:type="dxa"/>
            <w:noWrap/>
            <w:hideMark/>
          </w:tcPr>
          <w:p w14:paraId="60029D0B"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value</w:t>
            </w:r>
          </w:p>
        </w:tc>
        <w:tc>
          <w:tcPr>
            <w:tcW w:w="1187" w:type="dxa"/>
            <w:noWrap/>
            <w:hideMark/>
          </w:tcPr>
          <w:p w14:paraId="5F4FA382"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unit</w:t>
            </w:r>
          </w:p>
        </w:tc>
        <w:tc>
          <w:tcPr>
            <w:tcW w:w="2429" w:type="dxa"/>
            <w:noWrap/>
            <w:hideMark/>
          </w:tcPr>
          <w:p w14:paraId="0D409D61"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reference</w:t>
            </w:r>
          </w:p>
        </w:tc>
      </w:tr>
      <w:tr w:rsidR="00D06BAD" w:rsidRPr="009B79F6" w14:paraId="07EDE606" w14:textId="77777777" w:rsidTr="00625622">
        <w:trPr>
          <w:trHeight w:val="300"/>
        </w:trPr>
        <w:tc>
          <w:tcPr>
            <w:tcW w:w="4673" w:type="dxa"/>
            <w:noWrap/>
            <w:hideMark/>
          </w:tcPr>
          <w:p w14:paraId="3C239FF7"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bedrock denudation rate/soil production rate</w:t>
            </w:r>
          </w:p>
        </w:tc>
        <w:tc>
          <w:tcPr>
            <w:tcW w:w="825" w:type="dxa"/>
            <w:noWrap/>
            <w:hideMark/>
          </w:tcPr>
          <w:p w14:paraId="3DBC9EC6"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0.4</w:t>
            </w:r>
          </w:p>
        </w:tc>
        <w:tc>
          <w:tcPr>
            <w:tcW w:w="1187" w:type="dxa"/>
            <w:noWrap/>
            <w:hideMark/>
          </w:tcPr>
          <w:p w14:paraId="0823ECD2"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mm y</w:t>
            </w:r>
            <w:r w:rsidRPr="009B79F6">
              <w:rPr>
                <w:rFonts w:ascii="Times New Roman" w:hAnsi="Times New Roman" w:cs="Times New Roman"/>
                <w:szCs w:val="24"/>
                <w:vertAlign w:val="superscript"/>
              </w:rPr>
              <w:t>-1</w:t>
            </w:r>
          </w:p>
        </w:tc>
        <w:tc>
          <w:tcPr>
            <w:tcW w:w="2429" w:type="dxa"/>
            <w:noWrap/>
            <w:hideMark/>
          </w:tcPr>
          <w:p w14:paraId="6540F46D"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noProof/>
                <w:szCs w:val="24"/>
              </w:rPr>
              <w:t>Larsen et al. (2014)</w:t>
            </w:r>
          </w:p>
        </w:tc>
      </w:tr>
      <w:tr w:rsidR="00D06BAD" w:rsidRPr="009B79F6" w14:paraId="24FFC47E" w14:textId="77777777" w:rsidTr="00625622">
        <w:trPr>
          <w:trHeight w:val="300"/>
        </w:trPr>
        <w:tc>
          <w:tcPr>
            <w:tcW w:w="4673" w:type="dxa"/>
            <w:noWrap/>
            <w:hideMark/>
          </w:tcPr>
          <w:p w14:paraId="4C9E2149"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bedrock bulk density</w:t>
            </w:r>
          </w:p>
        </w:tc>
        <w:tc>
          <w:tcPr>
            <w:tcW w:w="825" w:type="dxa"/>
            <w:noWrap/>
            <w:hideMark/>
          </w:tcPr>
          <w:p w14:paraId="696FD4B2"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2.65</w:t>
            </w:r>
          </w:p>
        </w:tc>
        <w:tc>
          <w:tcPr>
            <w:tcW w:w="1187" w:type="dxa"/>
            <w:noWrap/>
            <w:hideMark/>
          </w:tcPr>
          <w:p w14:paraId="023F8F14"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g cm</w:t>
            </w:r>
            <w:r w:rsidRPr="009B79F6">
              <w:rPr>
                <w:rFonts w:ascii="Times New Roman" w:hAnsi="Times New Roman" w:cs="Times New Roman"/>
                <w:szCs w:val="24"/>
                <w:vertAlign w:val="superscript"/>
              </w:rPr>
              <w:t>-3</w:t>
            </w:r>
          </w:p>
        </w:tc>
        <w:tc>
          <w:tcPr>
            <w:tcW w:w="2429" w:type="dxa"/>
            <w:noWrap/>
            <w:hideMark/>
          </w:tcPr>
          <w:p w14:paraId="5B60A0A5"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noProof/>
                <w:szCs w:val="24"/>
              </w:rPr>
              <w:t>Larsen et al. (2014)</w:t>
            </w:r>
          </w:p>
        </w:tc>
      </w:tr>
      <w:tr w:rsidR="00D06BAD" w:rsidRPr="009B79F6" w14:paraId="67754BE0" w14:textId="77777777" w:rsidTr="00625622">
        <w:trPr>
          <w:trHeight w:val="300"/>
        </w:trPr>
        <w:tc>
          <w:tcPr>
            <w:tcW w:w="4673" w:type="dxa"/>
            <w:noWrap/>
            <w:hideMark/>
          </w:tcPr>
          <w:p w14:paraId="0321EB7F"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factor for converting bedrock denudation/soil production into topsoil denudation rate</w:t>
            </w:r>
          </w:p>
        </w:tc>
        <w:tc>
          <w:tcPr>
            <w:tcW w:w="825" w:type="dxa"/>
            <w:noWrap/>
            <w:hideMark/>
          </w:tcPr>
          <w:p w14:paraId="475412D2"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5</w:t>
            </w:r>
          </w:p>
        </w:tc>
        <w:tc>
          <w:tcPr>
            <w:tcW w:w="1187" w:type="dxa"/>
            <w:noWrap/>
            <w:hideMark/>
          </w:tcPr>
          <w:p w14:paraId="7F62D828"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w:t>
            </w:r>
          </w:p>
        </w:tc>
        <w:tc>
          <w:tcPr>
            <w:tcW w:w="2429" w:type="dxa"/>
            <w:noWrap/>
            <w:hideMark/>
          </w:tcPr>
          <w:p w14:paraId="0E0B6D85"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See main text for details</w:t>
            </w:r>
          </w:p>
        </w:tc>
      </w:tr>
      <w:tr w:rsidR="00D06BAD" w:rsidRPr="009B79F6" w14:paraId="381E0D9C" w14:textId="77777777" w:rsidTr="00625622">
        <w:trPr>
          <w:trHeight w:val="300"/>
        </w:trPr>
        <w:tc>
          <w:tcPr>
            <w:tcW w:w="4673" w:type="dxa"/>
            <w:noWrap/>
            <w:hideMark/>
          </w:tcPr>
          <w:p w14:paraId="19ECB1EF"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chemical depletion fraction (CDF)</w:t>
            </w:r>
          </w:p>
        </w:tc>
        <w:tc>
          <w:tcPr>
            <w:tcW w:w="825" w:type="dxa"/>
            <w:noWrap/>
            <w:hideMark/>
          </w:tcPr>
          <w:p w14:paraId="2872E455"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0.2</w:t>
            </w:r>
          </w:p>
        </w:tc>
        <w:tc>
          <w:tcPr>
            <w:tcW w:w="1187" w:type="dxa"/>
            <w:noWrap/>
            <w:hideMark/>
          </w:tcPr>
          <w:p w14:paraId="5AAE67CB"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w:t>
            </w:r>
          </w:p>
        </w:tc>
        <w:tc>
          <w:tcPr>
            <w:tcW w:w="2429" w:type="dxa"/>
            <w:noWrap/>
            <w:hideMark/>
          </w:tcPr>
          <w:p w14:paraId="6FD0CB8F"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noProof/>
                <w:szCs w:val="24"/>
              </w:rPr>
              <w:t>Larsen et al. (2014)</w:t>
            </w:r>
          </w:p>
        </w:tc>
      </w:tr>
      <w:tr w:rsidR="00D06BAD" w:rsidRPr="009B79F6" w14:paraId="6B98E12A" w14:textId="77777777" w:rsidTr="00625622">
        <w:trPr>
          <w:trHeight w:val="300"/>
        </w:trPr>
        <w:tc>
          <w:tcPr>
            <w:tcW w:w="4673" w:type="dxa"/>
            <w:noWrap/>
            <w:hideMark/>
          </w:tcPr>
          <w:p w14:paraId="73FCD96F"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total Ca</w:t>
            </w:r>
          </w:p>
        </w:tc>
        <w:tc>
          <w:tcPr>
            <w:tcW w:w="825" w:type="dxa"/>
            <w:noWrap/>
            <w:hideMark/>
          </w:tcPr>
          <w:p w14:paraId="462E6744"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1.77</w:t>
            </w:r>
          </w:p>
        </w:tc>
        <w:tc>
          <w:tcPr>
            <w:tcW w:w="1187" w:type="dxa"/>
            <w:noWrap/>
            <w:hideMark/>
          </w:tcPr>
          <w:p w14:paraId="7D3C83ED"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w:t>
            </w:r>
          </w:p>
        </w:tc>
        <w:tc>
          <w:tcPr>
            <w:tcW w:w="2429" w:type="dxa"/>
            <w:noWrap/>
            <w:hideMark/>
          </w:tcPr>
          <w:p w14:paraId="159E0E57"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this paper</w:t>
            </w:r>
          </w:p>
        </w:tc>
      </w:tr>
      <w:tr w:rsidR="00D06BAD" w:rsidRPr="009B79F6" w14:paraId="33D28E43" w14:textId="77777777" w:rsidTr="00625622">
        <w:trPr>
          <w:trHeight w:val="300"/>
        </w:trPr>
        <w:tc>
          <w:tcPr>
            <w:tcW w:w="4673" w:type="dxa"/>
            <w:noWrap/>
            <w:hideMark/>
          </w:tcPr>
          <w:p w14:paraId="630305FC"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carbonate Ca</w:t>
            </w:r>
          </w:p>
        </w:tc>
        <w:tc>
          <w:tcPr>
            <w:tcW w:w="825" w:type="dxa"/>
            <w:noWrap/>
            <w:hideMark/>
          </w:tcPr>
          <w:p w14:paraId="06098CF6"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0.22</w:t>
            </w:r>
          </w:p>
        </w:tc>
        <w:tc>
          <w:tcPr>
            <w:tcW w:w="1187" w:type="dxa"/>
            <w:noWrap/>
            <w:hideMark/>
          </w:tcPr>
          <w:p w14:paraId="377168DF"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w:t>
            </w:r>
          </w:p>
        </w:tc>
        <w:tc>
          <w:tcPr>
            <w:tcW w:w="2429" w:type="dxa"/>
            <w:noWrap/>
            <w:hideMark/>
          </w:tcPr>
          <w:p w14:paraId="14D112FF"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this paper</w:t>
            </w:r>
          </w:p>
        </w:tc>
      </w:tr>
      <w:tr w:rsidR="00D06BAD" w:rsidRPr="009B79F6" w14:paraId="6098D612" w14:textId="77777777" w:rsidTr="00625622">
        <w:trPr>
          <w:trHeight w:val="300"/>
        </w:trPr>
        <w:tc>
          <w:tcPr>
            <w:tcW w:w="4673" w:type="dxa"/>
            <w:noWrap/>
            <w:hideMark/>
          </w:tcPr>
          <w:p w14:paraId="2FA88113"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total Mg</w:t>
            </w:r>
          </w:p>
        </w:tc>
        <w:tc>
          <w:tcPr>
            <w:tcW w:w="825" w:type="dxa"/>
            <w:noWrap/>
            <w:hideMark/>
          </w:tcPr>
          <w:p w14:paraId="6E6C7C7B"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1.08</w:t>
            </w:r>
          </w:p>
        </w:tc>
        <w:tc>
          <w:tcPr>
            <w:tcW w:w="1187" w:type="dxa"/>
            <w:noWrap/>
            <w:hideMark/>
          </w:tcPr>
          <w:p w14:paraId="52F07EEE"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w:t>
            </w:r>
          </w:p>
        </w:tc>
        <w:tc>
          <w:tcPr>
            <w:tcW w:w="2429" w:type="dxa"/>
            <w:noWrap/>
            <w:hideMark/>
          </w:tcPr>
          <w:p w14:paraId="6F42613A"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this paper</w:t>
            </w:r>
          </w:p>
        </w:tc>
      </w:tr>
      <w:tr w:rsidR="00D06BAD" w:rsidRPr="009B79F6" w14:paraId="7A798907" w14:textId="77777777" w:rsidTr="00625622">
        <w:trPr>
          <w:trHeight w:val="300"/>
        </w:trPr>
        <w:tc>
          <w:tcPr>
            <w:tcW w:w="4673" w:type="dxa"/>
            <w:noWrap/>
            <w:hideMark/>
          </w:tcPr>
          <w:p w14:paraId="62594EDF"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petrogenic C</w:t>
            </w:r>
          </w:p>
        </w:tc>
        <w:tc>
          <w:tcPr>
            <w:tcW w:w="825" w:type="dxa"/>
            <w:noWrap/>
            <w:hideMark/>
          </w:tcPr>
          <w:p w14:paraId="1733B527"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0.08</w:t>
            </w:r>
          </w:p>
        </w:tc>
        <w:tc>
          <w:tcPr>
            <w:tcW w:w="1187" w:type="dxa"/>
            <w:noWrap/>
            <w:hideMark/>
          </w:tcPr>
          <w:p w14:paraId="35B9617A"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w:t>
            </w:r>
          </w:p>
        </w:tc>
        <w:tc>
          <w:tcPr>
            <w:tcW w:w="2429" w:type="dxa"/>
            <w:noWrap/>
            <w:hideMark/>
          </w:tcPr>
          <w:p w14:paraId="23DD43AA"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this paper</w:t>
            </w:r>
          </w:p>
        </w:tc>
      </w:tr>
      <w:tr w:rsidR="00D06BAD" w:rsidRPr="009B79F6" w14:paraId="39E8CAF8" w14:textId="77777777" w:rsidTr="00625622">
        <w:trPr>
          <w:trHeight w:val="300"/>
        </w:trPr>
        <w:tc>
          <w:tcPr>
            <w:tcW w:w="4673" w:type="dxa"/>
            <w:noWrap/>
            <w:hideMark/>
          </w:tcPr>
          <w:p w14:paraId="238ABB32"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Soil organic C stocks (0-10 cm)</w:t>
            </w:r>
          </w:p>
        </w:tc>
        <w:tc>
          <w:tcPr>
            <w:tcW w:w="825" w:type="dxa"/>
            <w:noWrap/>
            <w:hideMark/>
          </w:tcPr>
          <w:p w14:paraId="1C3C2523"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2095</w:t>
            </w:r>
          </w:p>
        </w:tc>
        <w:tc>
          <w:tcPr>
            <w:tcW w:w="1187" w:type="dxa"/>
            <w:noWrap/>
            <w:hideMark/>
          </w:tcPr>
          <w:p w14:paraId="4A697D7D"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Mg km</w:t>
            </w:r>
            <w:r w:rsidRPr="009B79F6">
              <w:rPr>
                <w:rFonts w:ascii="Times New Roman" w:hAnsi="Times New Roman" w:cs="Times New Roman"/>
                <w:szCs w:val="24"/>
                <w:vertAlign w:val="superscript"/>
              </w:rPr>
              <w:t>-2</w:t>
            </w:r>
          </w:p>
        </w:tc>
        <w:tc>
          <w:tcPr>
            <w:tcW w:w="2429" w:type="dxa"/>
            <w:noWrap/>
            <w:hideMark/>
          </w:tcPr>
          <w:p w14:paraId="4C001314"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 xml:space="preserve">Natural Forest Survey </w:t>
            </w:r>
            <w:r w:rsidRPr="009B79F6">
              <w:rPr>
                <w:rFonts w:ascii="Times New Roman" w:hAnsi="Times New Roman" w:cs="Times New Roman"/>
                <w:noProof/>
                <w:szCs w:val="24"/>
              </w:rPr>
              <w:t>(McNeill et al., 2014)</w:t>
            </w:r>
            <w:r w:rsidRPr="009B79F6">
              <w:rPr>
                <w:rFonts w:ascii="Times New Roman" w:hAnsi="Times New Roman" w:cs="Times New Roman"/>
                <w:szCs w:val="24"/>
              </w:rPr>
              <w:t>, see Table S5</w:t>
            </w:r>
          </w:p>
        </w:tc>
      </w:tr>
      <w:tr w:rsidR="00D06BAD" w:rsidRPr="009B79F6" w14:paraId="5632674E" w14:textId="77777777" w:rsidTr="00625622">
        <w:trPr>
          <w:trHeight w:val="300"/>
        </w:trPr>
        <w:tc>
          <w:tcPr>
            <w:tcW w:w="4673" w:type="dxa"/>
            <w:noWrap/>
            <w:hideMark/>
          </w:tcPr>
          <w:p w14:paraId="32BF6ABB"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flux of landslide-mobilised C reaching the rivers</w:t>
            </w:r>
          </w:p>
        </w:tc>
        <w:tc>
          <w:tcPr>
            <w:tcW w:w="825" w:type="dxa"/>
            <w:noWrap/>
            <w:hideMark/>
          </w:tcPr>
          <w:p w14:paraId="746E4B37"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2.2</w:t>
            </w:r>
          </w:p>
        </w:tc>
        <w:tc>
          <w:tcPr>
            <w:tcW w:w="1187" w:type="dxa"/>
            <w:noWrap/>
            <w:hideMark/>
          </w:tcPr>
          <w:p w14:paraId="46488187"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Mg km</w:t>
            </w:r>
            <w:r w:rsidRPr="009B79F6">
              <w:rPr>
                <w:rFonts w:ascii="Times New Roman" w:hAnsi="Times New Roman" w:cs="Times New Roman"/>
                <w:szCs w:val="24"/>
                <w:vertAlign w:val="superscript"/>
              </w:rPr>
              <w:t>-2</w:t>
            </w:r>
            <w:r w:rsidRPr="009B79F6">
              <w:rPr>
                <w:rFonts w:ascii="Times New Roman" w:hAnsi="Times New Roman" w:cs="Times New Roman"/>
                <w:szCs w:val="24"/>
              </w:rPr>
              <w:t xml:space="preserve"> y</w:t>
            </w:r>
            <w:r w:rsidRPr="009B79F6">
              <w:rPr>
                <w:rFonts w:ascii="Times New Roman" w:hAnsi="Times New Roman" w:cs="Times New Roman"/>
                <w:szCs w:val="24"/>
                <w:vertAlign w:val="superscript"/>
              </w:rPr>
              <w:t>-1</w:t>
            </w:r>
          </w:p>
        </w:tc>
        <w:tc>
          <w:tcPr>
            <w:tcW w:w="2429" w:type="dxa"/>
            <w:noWrap/>
            <w:hideMark/>
          </w:tcPr>
          <w:p w14:paraId="669DFE51"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noProof/>
                <w:szCs w:val="24"/>
              </w:rPr>
              <w:t>Hilton et al. (2011)</w:t>
            </w:r>
          </w:p>
        </w:tc>
      </w:tr>
      <w:tr w:rsidR="00D06BAD" w:rsidRPr="009B79F6" w14:paraId="17A5E0F5" w14:textId="77777777" w:rsidTr="00625622">
        <w:trPr>
          <w:trHeight w:val="300"/>
        </w:trPr>
        <w:tc>
          <w:tcPr>
            <w:tcW w:w="4673" w:type="dxa"/>
            <w:noWrap/>
            <w:hideMark/>
          </w:tcPr>
          <w:p w14:paraId="66B1FB2B"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burial factor of terrestrial C</w:t>
            </w:r>
          </w:p>
        </w:tc>
        <w:tc>
          <w:tcPr>
            <w:tcW w:w="825" w:type="dxa"/>
            <w:noWrap/>
            <w:hideMark/>
          </w:tcPr>
          <w:p w14:paraId="54FD86AC"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0.5</w:t>
            </w:r>
          </w:p>
        </w:tc>
        <w:tc>
          <w:tcPr>
            <w:tcW w:w="1187" w:type="dxa"/>
            <w:noWrap/>
            <w:hideMark/>
          </w:tcPr>
          <w:p w14:paraId="1D245D76"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w:t>
            </w:r>
          </w:p>
        </w:tc>
        <w:tc>
          <w:tcPr>
            <w:tcW w:w="2429" w:type="dxa"/>
            <w:noWrap/>
            <w:hideMark/>
          </w:tcPr>
          <w:p w14:paraId="17223DB4"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noProof/>
                <w:szCs w:val="24"/>
              </w:rPr>
              <w:t>Hilton and West (2020)</w:t>
            </w:r>
          </w:p>
        </w:tc>
      </w:tr>
    </w:tbl>
    <w:p w14:paraId="51B3E42E" w14:textId="77777777" w:rsidR="00D06BAD" w:rsidRPr="009B79F6" w:rsidRDefault="00D06BAD" w:rsidP="00D06BAD">
      <w:pPr>
        <w:pStyle w:val="NoSpacing"/>
        <w:jc w:val="both"/>
        <w:rPr>
          <w:szCs w:val="24"/>
        </w:rPr>
      </w:pPr>
    </w:p>
    <w:p w14:paraId="7D4595FE" w14:textId="77777777" w:rsidR="00D06BAD" w:rsidRPr="009B79F6" w:rsidRDefault="00D06BAD" w:rsidP="00D06BAD">
      <w:pPr>
        <w:spacing w:after="160" w:line="259" w:lineRule="auto"/>
        <w:rPr>
          <w:szCs w:val="24"/>
        </w:rPr>
      </w:pPr>
      <w:r w:rsidRPr="009B79F6">
        <w:rPr>
          <w:szCs w:val="24"/>
        </w:rPr>
        <w:br w:type="page"/>
      </w:r>
    </w:p>
    <w:p w14:paraId="719836F1" w14:textId="5553862E" w:rsidR="00D06BAD" w:rsidRPr="009B79F6" w:rsidRDefault="00D06BAD" w:rsidP="00D06BAD">
      <w:pPr>
        <w:pStyle w:val="NoSpacing"/>
        <w:jc w:val="both"/>
        <w:rPr>
          <w:szCs w:val="24"/>
        </w:rPr>
      </w:pPr>
      <w:r w:rsidRPr="009B79F6">
        <w:rPr>
          <w:szCs w:val="24"/>
        </w:rPr>
        <w:lastRenderedPageBreak/>
        <w:t>Table S5. Mineral phases (%) of the schist at various depths using microprobe analysis.</w:t>
      </w:r>
      <w:r w:rsidR="004D289C" w:rsidRPr="009B79F6">
        <w:rPr>
          <w:szCs w:val="24"/>
        </w:rPr>
        <w:t xml:space="preserve"> </w:t>
      </w:r>
    </w:p>
    <w:p w14:paraId="7780BD8C" w14:textId="77777777" w:rsidR="00D06BAD" w:rsidRPr="009B79F6" w:rsidRDefault="00D06BAD" w:rsidP="00D06BAD">
      <w:pPr>
        <w:pStyle w:val="NoSpacing"/>
        <w:jc w:val="both"/>
        <w:rPr>
          <w:szCs w:val="24"/>
        </w:rPr>
      </w:pPr>
    </w:p>
    <w:tbl>
      <w:tblPr>
        <w:tblStyle w:val="TableGrid"/>
        <w:tblW w:w="0" w:type="auto"/>
        <w:tblLook w:val="04A0" w:firstRow="1" w:lastRow="0" w:firstColumn="1" w:lastColumn="0" w:noHBand="0" w:noVBand="1"/>
      </w:tblPr>
      <w:tblGrid>
        <w:gridCol w:w="2226"/>
        <w:gridCol w:w="1313"/>
        <w:gridCol w:w="1134"/>
        <w:gridCol w:w="1134"/>
        <w:gridCol w:w="1276"/>
      </w:tblGrid>
      <w:tr w:rsidR="00D06BAD" w:rsidRPr="009B79F6" w14:paraId="20304C14" w14:textId="77777777" w:rsidTr="00625622">
        <w:trPr>
          <w:trHeight w:val="300"/>
        </w:trPr>
        <w:tc>
          <w:tcPr>
            <w:tcW w:w="2226" w:type="dxa"/>
            <w:noWrap/>
            <w:hideMark/>
          </w:tcPr>
          <w:p w14:paraId="20F4A9C2" w14:textId="77777777" w:rsidR="00D06BAD" w:rsidRPr="009B79F6" w:rsidRDefault="00D06BAD" w:rsidP="00625622">
            <w:pPr>
              <w:pStyle w:val="NoSpacing"/>
              <w:jc w:val="both"/>
              <w:rPr>
                <w:rFonts w:ascii="Times New Roman" w:hAnsi="Times New Roman" w:cs="Times New Roman"/>
                <w:b/>
                <w:bCs/>
                <w:szCs w:val="24"/>
              </w:rPr>
            </w:pPr>
            <w:r w:rsidRPr="009B79F6">
              <w:rPr>
                <w:rFonts w:ascii="Times New Roman" w:hAnsi="Times New Roman" w:cs="Times New Roman"/>
                <w:b/>
                <w:bCs/>
                <w:szCs w:val="24"/>
              </w:rPr>
              <w:t>Depth (m)</w:t>
            </w:r>
          </w:p>
        </w:tc>
        <w:tc>
          <w:tcPr>
            <w:tcW w:w="1313" w:type="dxa"/>
            <w:noWrap/>
            <w:hideMark/>
          </w:tcPr>
          <w:p w14:paraId="652141BB" w14:textId="77777777" w:rsidR="00D06BAD" w:rsidRPr="009B79F6" w:rsidRDefault="00D06BAD" w:rsidP="00625622">
            <w:pPr>
              <w:pStyle w:val="NoSpacing"/>
              <w:jc w:val="center"/>
              <w:rPr>
                <w:rFonts w:ascii="Times New Roman" w:hAnsi="Times New Roman" w:cs="Times New Roman"/>
                <w:b/>
                <w:bCs/>
                <w:szCs w:val="24"/>
              </w:rPr>
            </w:pPr>
            <w:r w:rsidRPr="009B79F6">
              <w:rPr>
                <w:rFonts w:ascii="Times New Roman" w:hAnsi="Times New Roman" w:cs="Times New Roman"/>
                <w:b/>
                <w:bCs/>
                <w:szCs w:val="24"/>
              </w:rPr>
              <w:t>1.35</w:t>
            </w:r>
          </w:p>
        </w:tc>
        <w:tc>
          <w:tcPr>
            <w:tcW w:w="1134" w:type="dxa"/>
            <w:noWrap/>
            <w:hideMark/>
          </w:tcPr>
          <w:p w14:paraId="47E37CFF" w14:textId="77777777" w:rsidR="00D06BAD" w:rsidRPr="009B79F6" w:rsidRDefault="00D06BAD" w:rsidP="00625622">
            <w:pPr>
              <w:pStyle w:val="NoSpacing"/>
              <w:jc w:val="center"/>
              <w:rPr>
                <w:rFonts w:ascii="Times New Roman" w:hAnsi="Times New Roman" w:cs="Times New Roman"/>
                <w:b/>
                <w:bCs/>
                <w:szCs w:val="24"/>
              </w:rPr>
            </w:pPr>
            <w:r w:rsidRPr="009B79F6">
              <w:rPr>
                <w:rFonts w:ascii="Times New Roman" w:hAnsi="Times New Roman" w:cs="Times New Roman"/>
                <w:b/>
                <w:bCs/>
                <w:szCs w:val="24"/>
              </w:rPr>
              <w:t>7.30</w:t>
            </w:r>
          </w:p>
        </w:tc>
        <w:tc>
          <w:tcPr>
            <w:tcW w:w="1134" w:type="dxa"/>
            <w:noWrap/>
            <w:hideMark/>
          </w:tcPr>
          <w:p w14:paraId="7D3F2936" w14:textId="77777777" w:rsidR="00D06BAD" w:rsidRPr="009B79F6" w:rsidRDefault="00D06BAD" w:rsidP="00625622">
            <w:pPr>
              <w:pStyle w:val="NoSpacing"/>
              <w:jc w:val="center"/>
              <w:rPr>
                <w:rFonts w:ascii="Times New Roman" w:hAnsi="Times New Roman" w:cs="Times New Roman"/>
                <w:b/>
                <w:bCs/>
                <w:szCs w:val="24"/>
              </w:rPr>
            </w:pPr>
            <w:r w:rsidRPr="009B79F6">
              <w:rPr>
                <w:rFonts w:ascii="Times New Roman" w:hAnsi="Times New Roman" w:cs="Times New Roman"/>
                <w:b/>
                <w:bCs/>
                <w:szCs w:val="24"/>
              </w:rPr>
              <w:t>11.40</w:t>
            </w:r>
          </w:p>
        </w:tc>
        <w:tc>
          <w:tcPr>
            <w:tcW w:w="1276" w:type="dxa"/>
            <w:noWrap/>
            <w:hideMark/>
          </w:tcPr>
          <w:p w14:paraId="7B1CF001" w14:textId="77777777" w:rsidR="00D06BAD" w:rsidRPr="009B79F6" w:rsidRDefault="00D06BAD" w:rsidP="00625622">
            <w:pPr>
              <w:pStyle w:val="NoSpacing"/>
              <w:jc w:val="center"/>
              <w:rPr>
                <w:rFonts w:ascii="Times New Roman" w:hAnsi="Times New Roman" w:cs="Times New Roman"/>
                <w:b/>
                <w:bCs/>
                <w:szCs w:val="24"/>
              </w:rPr>
            </w:pPr>
            <w:r w:rsidRPr="009B79F6">
              <w:rPr>
                <w:rFonts w:ascii="Times New Roman" w:hAnsi="Times New Roman" w:cs="Times New Roman"/>
                <w:b/>
                <w:bCs/>
                <w:szCs w:val="24"/>
              </w:rPr>
              <w:t>250.00</w:t>
            </w:r>
          </w:p>
        </w:tc>
      </w:tr>
      <w:tr w:rsidR="00D06BAD" w:rsidRPr="009B79F6" w14:paraId="1BDC25B6" w14:textId="77777777" w:rsidTr="00625622">
        <w:trPr>
          <w:trHeight w:val="300"/>
        </w:trPr>
        <w:tc>
          <w:tcPr>
            <w:tcW w:w="2226" w:type="dxa"/>
            <w:noWrap/>
          </w:tcPr>
          <w:p w14:paraId="77E35C86" w14:textId="77777777" w:rsidR="00D06BAD" w:rsidRPr="009B79F6" w:rsidRDefault="00D06BAD" w:rsidP="00625622">
            <w:pPr>
              <w:pStyle w:val="NoSpacing"/>
              <w:jc w:val="both"/>
              <w:rPr>
                <w:rFonts w:ascii="Times New Roman" w:hAnsi="Times New Roman" w:cs="Times New Roman"/>
                <w:szCs w:val="24"/>
              </w:rPr>
            </w:pPr>
          </w:p>
        </w:tc>
        <w:tc>
          <w:tcPr>
            <w:tcW w:w="1313" w:type="dxa"/>
            <w:noWrap/>
          </w:tcPr>
          <w:p w14:paraId="686188E6" w14:textId="77777777" w:rsidR="00D06BAD" w:rsidRPr="009B79F6" w:rsidRDefault="00D06BAD" w:rsidP="00625622">
            <w:pPr>
              <w:pStyle w:val="NoSpacing"/>
              <w:jc w:val="both"/>
              <w:rPr>
                <w:rFonts w:ascii="Times New Roman" w:hAnsi="Times New Roman" w:cs="Times New Roman"/>
                <w:szCs w:val="24"/>
              </w:rPr>
            </w:pPr>
          </w:p>
        </w:tc>
        <w:tc>
          <w:tcPr>
            <w:tcW w:w="1134" w:type="dxa"/>
            <w:noWrap/>
          </w:tcPr>
          <w:p w14:paraId="00CDC217" w14:textId="77777777" w:rsidR="00D06BAD" w:rsidRPr="009B79F6" w:rsidRDefault="00D06BAD" w:rsidP="00625622">
            <w:pPr>
              <w:pStyle w:val="NoSpacing"/>
              <w:jc w:val="both"/>
              <w:rPr>
                <w:rFonts w:ascii="Times New Roman" w:hAnsi="Times New Roman" w:cs="Times New Roman"/>
                <w:szCs w:val="24"/>
              </w:rPr>
            </w:pPr>
          </w:p>
        </w:tc>
        <w:tc>
          <w:tcPr>
            <w:tcW w:w="1134" w:type="dxa"/>
            <w:noWrap/>
          </w:tcPr>
          <w:p w14:paraId="709B9A5C" w14:textId="77777777" w:rsidR="00D06BAD" w:rsidRPr="009B79F6" w:rsidRDefault="00D06BAD" w:rsidP="00625622">
            <w:pPr>
              <w:pStyle w:val="NoSpacing"/>
              <w:jc w:val="both"/>
              <w:rPr>
                <w:rFonts w:ascii="Times New Roman" w:hAnsi="Times New Roman" w:cs="Times New Roman"/>
                <w:szCs w:val="24"/>
              </w:rPr>
            </w:pPr>
          </w:p>
        </w:tc>
        <w:tc>
          <w:tcPr>
            <w:tcW w:w="1276" w:type="dxa"/>
            <w:noWrap/>
          </w:tcPr>
          <w:p w14:paraId="1C7DA97F" w14:textId="77777777" w:rsidR="00D06BAD" w:rsidRPr="009B79F6" w:rsidRDefault="00D06BAD" w:rsidP="00625622">
            <w:pPr>
              <w:pStyle w:val="NoSpacing"/>
              <w:jc w:val="both"/>
              <w:rPr>
                <w:rFonts w:ascii="Times New Roman" w:hAnsi="Times New Roman" w:cs="Times New Roman"/>
                <w:szCs w:val="24"/>
              </w:rPr>
            </w:pPr>
          </w:p>
        </w:tc>
      </w:tr>
      <w:tr w:rsidR="00D06BAD" w:rsidRPr="009B79F6" w14:paraId="7DE8B1F3" w14:textId="77777777" w:rsidTr="00625622">
        <w:trPr>
          <w:trHeight w:val="300"/>
        </w:trPr>
        <w:tc>
          <w:tcPr>
            <w:tcW w:w="2226" w:type="dxa"/>
            <w:noWrap/>
            <w:hideMark/>
          </w:tcPr>
          <w:p w14:paraId="679F6FE9"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actinolite</w:t>
            </w:r>
          </w:p>
        </w:tc>
        <w:tc>
          <w:tcPr>
            <w:tcW w:w="1313" w:type="dxa"/>
            <w:noWrap/>
            <w:hideMark/>
          </w:tcPr>
          <w:p w14:paraId="6A9531B5" w14:textId="063EA6D3" w:rsidR="00D06BAD" w:rsidRPr="009B79F6" w:rsidRDefault="004D289C" w:rsidP="00625622">
            <w:pPr>
              <w:pStyle w:val="NoSpacing"/>
              <w:jc w:val="center"/>
              <w:rPr>
                <w:rFonts w:ascii="Times New Roman" w:hAnsi="Times New Roman" w:cs="Times New Roman"/>
                <w:szCs w:val="24"/>
              </w:rPr>
            </w:pPr>
            <w:proofErr w:type="spellStart"/>
            <w:r w:rsidRPr="009B79F6">
              <w:rPr>
                <w:rFonts w:ascii="Times New Roman" w:hAnsi="Times New Roman" w:cs="Times New Roman"/>
                <w:szCs w:val="24"/>
              </w:rPr>
              <w:t>n.i.</w:t>
            </w:r>
            <w:proofErr w:type="spellEnd"/>
          </w:p>
        </w:tc>
        <w:tc>
          <w:tcPr>
            <w:tcW w:w="1134" w:type="dxa"/>
            <w:noWrap/>
            <w:hideMark/>
          </w:tcPr>
          <w:p w14:paraId="78A0D474" w14:textId="00C83FCA" w:rsidR="00D06BAD" w:rsidRPr="009B79F6" w:rsidRDefault="004D289C" w:rsidP="00625622">
            <w:pPr>
              <w:pStyle w:val="NoSpacing"/>
              <w:jc w:val="center"/>
              <w:rPr>
                <w:rFonts w:ascii="Times New Roman" w:hAnsi="Times New Roman" w:cs="Times New Roman"/>
                <w:szCs w:val="24"/>
              </w:rPr>
            </w:pPr>
            <w:proofErr w:type="spellStart"/>
            <w:r w:rsidRPr="009B79F6">
              <w:rPr>
                <w:rFonts w:ascii="Times New Roman" w:hAnsi="Times New Roman" w:cs="Times New Roman"/>
                <w:szCs w:val="24"/>
              </w:rPr>
              <w:t>n.i.</w:t>
            </w:r>
            <w:proofErr w:type="spellEnd"/>
          </w:p>
        </w:tc>
        <w:tc>
          <w:tcPr>
            <w:tcW w:w="1134" w:type="dxa"/>
            <w:noWrap/>
            <w:hideMark/>
          </w:tcPr>
          <w:p w14:paraId="4D034EF7" w14:textId="1D43CE86" w:rsidR="00D06BAD" w:rsidRPr="009B79F6" w:rsidRDefault="004D289C" w:rsidP="00625622">
            <w:pPr>
              <w:pStyle w:val="NoSpacing"/>
              <w:jc w:val="center"/>
              <w:rPr>
                <w:rFonts w:ascii="Times New Roman" w:hAnsi="Times New Roman" w:cs="Times New Roman"/>
                <w:szCs w:val="24"/>
              </w:rPr>
            </w:pPr>
            <w:proofErr w:type="spellStart"/>
            <w:r w:rsidRPr="009B79F6">
              <w:rPr>
                <w:rFonts w:ascii="Times New Roman" w:hAnsi="Times New Roman" w:cs="Times New Roman"/>
                <w:szCs w:val="24"/>
              </w:rPr>
              <w:t>n.i.</w:t>
            </w:r>
            <w:proofErr w:type="spellEnd"/>
          </w:p>
        </w:tc>
        <w:tc>
          <w:tcPr>
            <w:tcW w:w="1276" w:type="dxa"/>
            <w:noWrap/>
            <w:hideMark/>
          </w:tcPr>
          <w:p w14:paraId="12F93811" w14:textId="77777777" w:rsidR="00D06BAD" w:rsidRPr="009B79F6" w:rsidRDefault="00D06BAD" w:rsidP="00625622">
            <w:pPr>
              <w:pStyle w:val="NoSpacing"/>
              <w:jc w:val="center"/>
              <w:rPr>
                <w:rFonts w:ascii="Times New Roman" w:hAnsi="Times New Roman" w:cs="Times New Roman"/>
                <w:szCs w:val="24"/>
              </w:rPr>
            </w:pPr>
            <w:r w:rsidRPr="009B79F6">
              <w:rPr>
                <w:rFonts w:ascii="Times New Roman" w:hAnsi="Times New Roman" w:cs="Times New Roman"/>
                <w:szCs w:val="24"/>
              </w:rPr>
              <w:t>35.02</w:t>
            </w:r>
          </w:p>
        </w:tc>
      </w:tr>
      <w:tr w:rsidR="00D06BAD" w:rsidRPr="009B79F6" w14:paraId="1898D54A" w14:textId="77777777" w:rsidTr="00625622">
        <w:trPr>
          <w:trHeight w:val="300"/>
        </w:trPr>
        <w:tc>
          <w:tcPr>
            <w:tcW w:w="2226" w:type="dxa"/>
            <w:noWrap/>
            <w:hideMark/>
          </w:tcPr>
          <w:p w14:paraId="62FFA5F2"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andesine</w:t>
            </w:r>
          </w:p>
        </w:tc>
        <w:tc>
          <w:tcPr>
            <w:tcW w:w="1313" w:type="dxa"/>
            <w:noWrap/>
            <w:hideMark/>
          </w:tcPr>
          <w:p w14:paraId="048E19B2" w14:textId="77777777" w:rsidR="00D06BAD" w:rsidRPr="009B79F6" w:rsidRDefault="00D06BAD" w:rsidP="00625622">
            <w:pPr>
              <w:pStyle w:val="NoSpacing"/>
              <w:jc w:val="center"/>
              <w:rPr>
                <w:rFonts w:ascii="Times New Roman" w:hAnsi="Times New Roman" w:cs="Times New Roman"/>
                <w:szCs w:val="24"/>
              </w:rPr>
            </w:pPr>
            <w:r w:rsidRPr="009B79F6">
              <w:rPr>
                <w:rFonts w:ascii="Times New Roman" w:hAnsi="Times New Roman" w:cs="Times New Roman"/>
                <w:szCs w:val="24"/>
              </w:rPr>
              <w:t>44.02</w:t>
            </w:r>
          </w:p>
        </w:tc>
        <w:tc>
          <w:tcPr>
            <w:tcW w:w="1134" w:type="dxa"/>
            <w:noWrap/>
            <w:hideMark/>
          </w:tcPr>
          <w:p w14:paraId="5A7C80E7" w14:textId="77777777" w:rsidR="00D06BAD" w:rsidRPr="009B79F6" w:rsidRDefault="00D06BAD" w:rsidP="00625622">
            <w:pPr>
              <w:pStyle w:val="NoSpacing"/>
              <w:jc w:val="center"/>
              <w:rPr>
                <w:rFonts w:ascii="Times New Roman" w:hAnsi="Times New Roman" w:cs="Times New Roman"/>
                <w:szCs w:val="24"/>
              </w:rPr>
            </w:pPr>
            <w:r w:rsidRPr="009B79F6">
              <w:rPr>
                <w:rFonts w:ascii="Times New Roman" w:hAnsi="Times New Roman" w:cs="Times New Roman"/>
                <w:szCs w:val="24"/>
              </w:rPr>
              <w:t>16.37</w:t>
            </w:r>
          </w:p>
        </w:tc>
        <w:tc>
          <w:tcPr>
            <w:tcW w:w="1134" w:type="dxa"/>
            <w:noWrap/>
            <w:hideMark/>
          </w:tcPr>
          <w:p w14:paraId="756A0371" w14:textId="4D56AF9D" w:rsidR="00D06BAD" w:rsidRPr="009B79F6" w:rsidRDefault="004D289C" w:rsidP="00625622">
            <w:pPr>
              <w:pStyle w:val="NoSpacing"/>
              <w:jc w:val="center"/>
              <w:rPr>
                <w:rFonts w:ascii="Times New Roman" w:hAnsi="Times New Roman" w:cs="Times New Roman"/>
                <w:szCs w:val="24"/>
              </w:rPr>
            </w:pPr>
            <w:proofErr w:type="spellStart"/>
            <w:r w:rsidRPr="009B79F6">
              <w:rPr>
                <w:rFonts w:ascii="Times New Roman" w:hAnsi="Times New Roman" w:cs="Times New Roman"/>
                <w:szCs w:val="24"/>
              </w:rPr>
              <w:t>n.i.</w:t>
            </w:r>
            <w:proofErr w:type="spellEnd"/>
          </w:p>
        </w:tc>
        <w:tc>
          <w:tcPr>
            <w:tcW w:w="1276" w:type="dxa"/>
            <w:noWrap/>
            <w:hideMark/>
          </w:tcPr>
          <w:p w14:paraId="7F130AF8" w14:textId="77777777" w:rsidR="00D06BAD" w:rsidRPr="009B79F6" w:rsidRDefault="00D06BAD" w:rsidP="00625622">
            <w:pPr>
              <w:pStyle w:val="NoSpacing"/>
              <w:jc w:val="center"/>
              <w:rPr>
                <w:rFonts w:ascii="Times New Roman" w:hAnsi="Times New Roman" w:cs="Times New Roman"/>
                <w:szCs w:val="24"/>
              </w:rPr>
            </w:pPr>
            <w:r w:rsidRPr="009B79F6">
              <w:rPr>
                <w:rFonts w:ascii="Times New Roman" w:hAnsi="Times New Roman" w:cs="Times New Roman"/>
                <w:szCs w:val="24"/>
              </w:rPr>
              <w:t>37.95</w:t>
            </w:r>
          </w:p>
        </w:tc>
      </w:tr>
      <w:tr w:rsidR="00D06BAD" w:rsidRPr="009B79F6" w14:paraId="6659111B" w14:textId="77777777" w:rsidTr="00625622">
        <w:trPr>
          <w:trHeight w:val="300"/>
        </w:trPr>
        <w:tc>
          <w:tcPr>
            <w:tcW w:w="2226" w:type="dxa"/>
            <w:noWrap/>
            <w:hideMark/>
          </w:tcPr>
          <w:p w14:paraId="3A3B41D6"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apatite</w:t>
            </w:r>
          </w:p>
        </w:tc>
        <w:tc>
          <w:tcPr>
            <w:tcW w:w="1313" w:type="dxa"/>
            <w:noWrap/>
            <w:hideMark/>
          </w:tcPr>
          <w:p w14:paraId="0E59934D" w14:textId="77777777" w:rsidR="00D06BAD" w:rsidRPr="009B79F6" w:rsidRDefault="00D06BAD" w:rsidP="00625622">
            <w:pPr>
              <w:pStyle w:val="NoSpacing"/>
              <w:jc w:val="center"/>
              <w:rPr>
                <w:rFonts w:ascii="Times New Roman" w:hAnsi="Times New Roman" w:cs="Times New Roman"/>
                <w:szCs w:val="24"/>
              </w:rPr>
            </w:pPr>
            <w:r w:rsidRPr="009B79F6">
              <w:rPr>
                <w:rFonts w:ascii="Times New Roman" w:hAnsi="Times New Roman" w:cs="Times New Roman"/>
                <w:szCs w:val="24"/>
              </w:rPr>
              <w:t>0.19</w:t>
            </w:r>
          </w:p>
        </w:tc>
        <w:tc>
          <w:tcPr>
            <w:tcW w:w="1134" w:type="dxa"/>
            <w:noWrap/>
            <w:hideMark/>
          </w:tcPr>
          <w:p w14:paraId="1D749B4F" w14:textId="77777777" w:rsidR="00D06BAD" w:rsidRPr="009B79F6" w:rsidRDefault="00D06BAD" w:rsidP="00625622">
            <w:pPr>
              <w:pStyle w:val="NoSpacing"/>
              <w:jc w:val="center"/>
              <w:rPr>
                <w:rFonts w:ascii="Times New Roman" w:hAnsi="Times New Roman" w:cs="Times New Roman"/>
                <w:szCs w:val="24"/>
              </w:rPr>
            </w:pPr>
            <w:r w:rsidRPr="009B79F6">
              <w:rPr>
                <w:rFonts w:ascii="Times New Roman" w:hAnsi="Times New Roman" w:cs="Times New Roman"/>
                <w:szCs w:val="24"/>
              </w:rPr>
              <w:t>0.02</w:t>
            </w:r>
          </w:p>
        </w:tc>
        <w:tc>
          <w:tcPr>
            <w:tcW w:w="1134" w:type="dxa"/>
            <w:noWrap/>
            <w:hideMark/>
          </w:tcPr>
          <w:p w14:paraId="1D76F13B" w14:textId="77777777" w:rsidR="00D06BAD" w:rsidRPr="009B79F6" w:rsidRDefault="00D06BAD" w:rsidP="00625622">
            <w:pPr>
              <w:pStyle w:val="NoSpacing"/>
              <w:jc w:val="center"/>
              <w:rPr>
                <w:rFonts w:ascii="Times New Roman" w:hAnsi="Times New Roman" w:cs="Times New Roman"/>
                <w:szCs w:val="24"/>
              </w:rPr>
            </w:pPr>
            <w:r w:rsidRPr="009B79F6">
              <w:rPr>
                <w:rFonts w:ascii="Times New Roman" w:hAnsi="Times New Roman" w:cs="Times New Roman"/>
                <w:szCs w:val="24"/>
              </w:rPr>
              <w:t>0.06</w:t>
            </w:r>
          </w:p>
        </w:tc>
        <w:tc>
          <w:tcPr>
            <w:tcW w:w="1276" w:type="dxa"/>
            <w:noWrap/>
            <w:hideMark/>
          </w:tcPr>
          <w:p w14:paraId="77111B81" w14:textId="77777777" w:rsidR="00D06BAD" w:rsidRPr="009B79F6" w:rsidRDefault="00D06BAD" w:rsidP="00625622">
            <w:pPr>
              <w:pStyle w:val="NoSpacing"/>
              <w:jc w:val="center"/>
              <w:rPr>
                <w:rFonts w:ascii="Times New Roman" w:hAnsi="Times New Roman" w:cs="Times New Roman"/>
                <w:szCs w:val="24"/>
              </w:rPr>
            </w:pPr>
            <w:r w:rsidRPr="009B79F6">
              <w:rPr>
                <w:rFonts w:ascii="Times New Roman" w:hAnsi="Times New Roman" w:cs="Times New Roman"/>
                <w:szCs w:val="24"/>
              </w:rPr>
              <w:t>0.22</w:t>
            </w:r>
          </w:p>
        </w:tc>
      </w:tr>
      <w:tr w:rsidR="00D06BAD" w:rsidRPr="009B79F6" w14:paraId="0C65F914" w14:textId="77777777" w:rsidTr="00625622">
        <w:trPr>
          <w:trHeight w:val="300"/>
        </w:trPr>
        <w:tc>
          <w:tcPr>
            <w:tcW w:w="2226" w:type="dxa"/>
            <w:noWrap/>
            <w:hideMark/>
          </w:tcPr>
          <w:p w14:paraId="01F232B9"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biotite</w:t>
            </w:r>
          </w:p>
        </w:tc>
        <w:tc>
          <w:tcPr>
            <w:tcW w:w="1313" w:type="dxa"/>
            <w:noWrap/>
            <w:hideMark/>
          </w:tcPr>
          <w:p w14:paraId="439084A0" w14:textId="77777777" w:rsidR="00D06BAD" w:rsidRPr="009B79F6" w:rsidRDefault="00D06BAD" w:rsidP="00625622">
            <w:pPr>
              <w:pStyle w:val="NoSpacing"/>
              <w:jc w:val="center"/>
              <w:rPr>
                <w:rFonts w:ascii="Times New Roman" w:hAnsi="Times New Roman" w:cs="Times New Roman"/>
                <w:szCs w:val="24"/>
              </w:rPr>
            </w:pPr>
            <w:r w:rsidRPr="009B79F6">
              <w:rPr>
                <w:rFonts w:ascii="Times New Roman" w:hAnsi="Times New Roman" w:cs="Times New Roman"/>
                <w:szCs w:val="24"/>
              </w:rPr>
              <w:t>9.41</w:t>
            </w:r>
          </w:p>
        </w:tc>
        <w:tc>
          <w:tcPr>
            <w:tcW w:w="1134" w:type="dxa"/>
            <w:noWrap/>
            <w:hideMark/>
          </w:tcPr>
          <w:p w14:paraId="1A3CC86B" w14:textId="5F147FC7" w:rsidR="00D06BAD" w:rsidRPr="009B79F6" w:rsidRDefault="004D289C" w:rsidP="00625622">
            <w:pPr>
              <w:pStyle w:val="NoSpacing"/>
              <w:jc w:val="center"/>
              <w:rPr>
                <w:rFonts w:ascii="Times New Roman" w:hAnsi="Times New Roman" w:cs="Times New Roman"/>
                <w:szCs w:val="24"/>
              </w:rPr>
            </w:pPr>
            <w:proofErr w:type="spellStart"/>
            <w:r w:rsidRPr="009B79F6">
              <w:rPr>
                <w:rFonts w:ascii="Times New Roman" w:hAnsi="Times New Roman" w:cs="Times New Roman"/>
                <w:szCs w:val="24"/>
              </w:rPr>
              <w:t>n.i.</w:t>
            </w:r>
            <w:proofErr w:type="spellEnd"/>
          </w:p>
        </w:tc>
        <w:tc>
          <w:tcPr>
            <w:tcW w:w="1134" w:type="dxa"/>
            <w:noWrap/>
            <w:hideMark/>
          </w:tcPr>
          <w:p w14:paraId="28E176A2" w14:textId="119C0393" w:rsidR="00D06BAD" w:rsidRPr="009B79F6" w:rsidRDefault="004D289C" w:rsidP="00625622">
            <w:pPr>
              <w:pStyle w:val="NoSpacing"/>
              <w:jc w:val="center"/>
              <w:rPr>
                <w:rFonts w:ascii="Times New Roman" w:hAnsi="Times New Roman" w:cs="Times New Roman"/>
                <w:szCs w:val="24"/>
              </w:rPr>
            </w:pPr>
            <w:proofErr w:type="spellStart"/>
            <w:r w:rsidRPr="009B79F6">
              <w:rPr>
                <w:rFonts w:ascii="Times New Roman" w:hAnsi="Times New Roman" w:cs="Times New Roman"/>
                <w:szCs w:val="24"/>
              </w:rPr>
              <w:t>n.i.</w:t>
            </w:r>
            <w:proofErr w:type="spellEnd"/>
          </w:p>
        </w:tc>
        <w:tc>
          <w:tcPr>
            <w:tcW w:w="1276" w:type="dxa"/>
            <w:noWrap/>
            <w:hideMark/>
          </w:tcPr>
          <w:p w14:paraId="6C90DC72" w14:textId="2941DEFE" w:rsidR="00D06BAD" w:rsidRPr="009B79F6" w:rsidRDefault="004D289C" w:rsidP="00625622">
            <w:pPr>
              <w:pStyle w:val="NoSpacing"/>
              <w:jc w:val="center"/>
              <w:rPr>
                <w:rFonts w:ascii="Times New Roman" w:hAnsi="Times New Roman" w:cs="Times New Roman"/>
                <w:szCs w:val="24"/>
              </w:rPr>
            </w:pPr>
            <w:proofErr w:type="spellStart"/>
            <w:r w:rsidRPr="009B79F6">
              <w:rPr>
                <w:rFonts w:ascii="Times New Roman" w:hAnsi="Times New Roman" w:cs="Times New Roman"/>
                <w:szCs w:val="24"/>
              </w:rPr>
              <w:t>n.i.</w:t>
            </w:r>
            <w:proofErr w:type="spellEnd"/>
          </w:p>
        </w:tc>
      </w:tr>
      <w:tr w:rsidR="00D06BAD" w:rsidRPr="009B79F6" w14:paraId="7B5E01B6" w14:textId="77777777" w:rsidTr="00625622">
        <w:trPr>
          <w:trHeight w:val="300"/>
        </w:trPr>
        <w:tc>
          <w:tcPr>
            <w:tcW w:w="2226" w:type="dxa"/>
            <w:noWrap/>
            <w:hideMark/>
          </w:tcPr>
          <w:p w14:paraId="3F112AE4"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biotite and/or hornblende</w:t>
            </w:r>
          </w:p>
        </w:tc>
        <w:tc>
          <w:tcPr>
            <w:tcW w:w="1313" w:type="dxa"/>
            <w:noWrap/>
            <w:hideMark/>
          </w:tcPr>
          <w:p w14:paraId="10A73044" w14:textId="3076D667" w:rsidR="00D06BAD" w:rsidRPr="009B79F6" w:rsidRDefault="004D289C" w:rsidP="00625622">
            <w:pPr>
              <w:pStyle w:val="NoSpacing"/>
              <w:jc w:val="center"/>
              <w:rPr>
                <w:rFonts w:ascii="Times New Roman" w:hAnsi="Times New Roman" w:cs="Times New Roman"/>
                <w:szCs w:val="24"/>
              </w:rPr>
            </w:pPr>
            <w:proofErr w:type="spellStart"/>
            <w:r w:rsidRPr="009B79F6">
              <w:rPr>
                <w:rFonts w:ascii="Times New Roman" w:hAnsi="Times New Roman" w:cs="Times New Roman"/>
                <w:szCs w:val="24"/>
              </w:rPr>
              <w:t>n.i.</w:t>
            </w:r>
            <w:proofErr w:type="spellEnd"/>
          </w:p>
        </w:tc>
        <w:tc>
          <w:tcPr>
            <w:tcW w:w="1134" w:type="dxa"/>
            <w:noWrap/>
            <w:hideMark/>
          </w:tcPr>
          <w:p w14:paraId="78F36675" w14:textId="77777777" w:rsidR="00D06BAD" w:rsidRPr="009B79F6" w:rsidRDefault="00D06BAD" w:rsidP="00625622">
            <w:pPr>
              <w:pStyle w:val="NoSpacing"/>
              <w:jc w:val="center"/>
              <w:rPr>
                <w:rFonts w:ascii="Times New Roman" w:hAnsi="Times New Roman" w:cs="Times New Roman"/>
                <w:szCs w:val="24"/>
              </w:rPr>
            </w:pPr>
            <w:r w:rsidRPr="009B79F6">
              <w:rPr>
                <w:rFonts w:ascii="Times New Roman" w:hAnsi="Times New Roman" w:cs="Times New Roman"/>
                <w:szCs w:val="24"/>
              </w:rPr>
              <w:t>3.86</w:t>
            </w:r>
          </w:p>
        </w:tc>
        <w:tc>
          <w:tcPr>
            <w:tcW w:w="1134" w:type="dxa"/>
            <w:noWrap/>
            <w:hideMark/>
          </w:tcPr>
          <w:p w14:paraId="2CAE9AD4" w14:textId="77777777" w:rsidR="00D06BAD" w:rsidRPr="009B79F6" w:rsidRDefault="00D06BAD" w:rsidP="00625622">
            <w:pPr>
              <w:pStyle w:val="NoSpacing"/>
              <w:jc w:val="center"/>
              <w:rPr>
                <w:rFonts w:ascii="Times New Roman" w:hAnsi="Times New Roman" w:cs="Times New Roman"/>
                <w:szCs w:val="24"/>
              </w:rPr>
            </w:pPr>
            <w:r w:rsidRPr="009B79F6">
              <w:rPr>
                <w:rFonts w:ascii="Times New Roman" w:hAnsi="Times New Roman" w:cs="Times New Roman"/>
                <w:szCs w:val="24"/>
              </w:rPr>
              <w:t>10.95</w:t>
            </w:r>
          </w:p>
        </w:tc>
        <w:tc>
          <w:tcPr>
            <w:tcW w:w="1276" w:type="dxa"/>
            <w:noWrap/>
            <w:hideMark/>
          </w:tcPr>
          <w:p w14:paraId="41768877" w14:textId="5A0BF07A" w:rsidR="00D06BAD" w:rsidRPr="009B79F6" w:rsidRDefault="004D289C" w:rsidP="00625622">
            <w:pPr>
              <w:pStyle w:val="NoSpacing"/>
              <w:jc w:val="center"/>
              <w:rPr>
                <w:rFonts w:ascii="Times New Roman" w:hAnsi="Times New Roman" w:cs="Times New Roman"/>
                <w:szCs w:val="24"/>
              </w:rPr>
            </w:pPr>
            <w:proofErr w:type="spellStart"/>
            <w:r w:rsidRPr="009B79F6">
              <w:rPr>
                <w:rFonts w:ascii="Times New Roman" w:hAnsi="Times New Roman" w:cs="Times New Roman"/>
                <w:szCs w:val="24"/>
              </w:rPr>
              <w:t>n.i.</w:t>
            </w:r>
            <w:proofErr w:type="spellEnd"/>
          </w:p>
        </w:tc>
      </w:tr>
      <w:tr w:rsidR="00D06BAD" w:rsidRPr="009B79F6" w14:paraId="7FA5B438" w14:textId="77777777" w:rsidTr="00625622">
        <w:trPr>
          <w:trHeight w:val="300"/>
        </w:trPr>
        <w:tc>
          <w:tcPr>
            <w:tcW w:w="2226" w:type="dxa"/>
            <w:noWrap/>
            <w:hideMark/>
          </w:tcPr>
          <w:p w14:paraId="6074A411"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calcite</w:t>
            </w:r>
          </w:p>
        </w:tc>
        <w:tc>
          <w:tcPr>
            <w:tcW w:w="1313" w:type="dxa"/>
            <w:noWrap/>
            <w:hideMark/>
          </w:tcPr>
          <w:p w14:paraId="75C7113D" w14:textId="2B423AEF" w:rsidR="00D06BAD" w:rsidRPr="009B79F6" w:rsidRDefault="004D289C" w:rsidP="00625622">
            <w:pPr>
              <w:pStyle w:val="NoSpacing"/>
              <w:jc w:val="center"/>
              <w:rPr>
                <w:rFonts w:ascii="Times New Roman" w:hAnsi="Times New Roman" w:cs="Times New Roman"/>
                <w:szCs w:val="24"/>
              </w:rPr>
            </w:pPr>
            <w:proofErr w:type="spellStart"/>
            <w:r w:rsidRPr="009B79F6">
              <w:rPr>
                <w:rFonts w:ascii="Times New Roman" w:hAnsi="Times New Roman" w:cs="Times New Roman"/>
                <w:szCs w:val="24"/>
              </w:rPr>
              <w:t>n.i.</w:t>
            </w:r>
            <w:proofErr w:type="spellEnd"/>
          </w:p>
        </w:tc>
        <w:tc>
          <w:tcPr>
            <w:tcW w:w="1134" w:type="dxa"/>
            <w:noWrap/>
            <w:hideMark/>
          </w:tcPr>
          <w:p w14:paraId="70ED5508" w14:textId="77777777" w:rsidR="00D06BAD" w:rsidRPr="009B79F6" w:rsidRDefault="00D06BAD" w:rsidP="00625622">
            <w:pPr>
              <w:pStyle w:val="NoSpacing"/>
              <w:jc w:val="center"/>
              <w:rPr>
                <w:rFonts w:ascii="Times New Roman" w:hAnsi="Times New Roman" w:cs="Times New Roman"/>
                <w:szCs w:val="24"/>
              </w:rPr>
            </w:pPr>
            <w:r w:rsidRPr="009B79F6">
              <w:rPr>
                <w:rFonts w:ascii="Times New Roman" w:hAnsi="Times New Roman" w:cs="Times New Roman"/>
                <w:szCs w:val="24"/>
              </w:rPr>
              <w:t>0.92</w:t>
            </w:r>
          </w:p>
        </w:tc>
        <w:tc>
          <w:tcPr>
            <w:tcW w:w="1134" w:type="dxa"/>
            <w:noWrap/>
            <w:hideMark/>
          </w:tcPr>
          <w:p w14:paraId="5BE4081E" w14:textId="171567F7" w:rsidR="00D06BAD" w:rsidRPr="009B79F6" w:rsidRDefault="004D289C" w:rsidP="00625622">
            <w:pPr>
              <w:pStyle w:val="NoSpacing"/>
              <w:jc w:val="center"/>
              <w:rPr>
                <w:rFonts w:ascii="Times New Roman" w:hAnsi="Times New Roman" w:cs="Times New Roman"/>
                <w:szCs w:val="24"/>
              </w:rPr>
            </w:pPr>
            <w:proofErr w:type="spellStart"/>
            <w:r w:rsidRPr="009B79F6">
              <w:rPr>
                <w:rFonts w:ascii="Times New Roman" w:hAnsi="Times New Roman" w:cs="Times New Roman"/>
                <w:szCs w:val="24"/>
              </w:rPr>
              <w:t>n.i.</w:t>
            </w:r>
            <w:proofErr w:type="spellEnd"/>
          </w:p>
        </w:tc>
        <w:tc>
          <w:tcPr>
            <w:tcW w:w="1276" w:type="dxa"/>
            <w:noWrap/>
            <w:hideMark/>
          </w:tcPr>
          <w:p w14:paraId="56185C9C" w14:textId="77777777" w:rsidR="00D06BAD" w:rsidRPr="009B79F6" w:rsidRDefault="00D06BAD" w:rsidP="00625622">
            <w:pPr>
              <w:pStyle w:val="NoSpacing"/>
              <w:jc w:val="center"/>
              <w:rPr>
                <w:rFonts w:ascii="Times New Roman" w:hAnsi="Times New Roman" w:cs="Times New Roman"/>
                <w:szCs w:val="24"/>
              </w:rPr>
            </w:pPr>
            <w:r w:rsidRPr="009B79F6">
              <w:rPr>
                <w:rFonts w:ascii="Times New Roman" w:hAnsi="Times New Roman" w:cs="Times New Roman"/>
                <w:szCs w:val="24"/>
              </w:rPr>
              <w:t>9.06</w:t>
            </w:r>
          </w:p>
        </w:tc>
      </w:tr>
      <w:tr w:rsidR="00D06BAD" w:rsidRPr="009B79F6" w14:paraId="22D2CE8C" w14:textId="77777777" w:rsidTr="00625622">
        <w:trPr>
          <w:trHeight w:val="300"/>
        </w:trPr>
        <w:tc>
          <w:tcPr>
            <w:tcW w:w="2226" w:type="dxa"/>
            <w:noWrap/>
            <w:hideMark/>
          </w:tcPr>
          <w:p w14:paraId="12FFC999"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Fe-oxide</w:t>
            </w:r>
          </w:p>
        </w:tc>
        <w:tc>
          <w:tcPr>
            <w:tcW w:w="1313" w:type="dxa"/>
            <w:noWrap/>
            <w:hideMark/>
          </w:tcPr>
          <w:p w14:paraId="79E5B2CB" w14:textId="26DBB240" w:rsidR="00D06BAD" w:rsidRPr="009B79F6" w:rsidRDefault="004D289C" w:rsidP="00625622">
            <w:pPr>
              <w:pStyle w:val="NoSpacing"/>
              <w:jc w:val="center"/>
              <w:rPr>
                <w:rFonts w:ascii="Times New Roman" w:hAnsi="Times New Roman" w:cs="Times New Roman"/>
                <w:szCs w:val="24"/>
              </w:rPr>
            </w:pPr>
            <w:proofErr w:type="spellStart"/>
            <w:r w:rsidRPr="009B79F6">
              <w:rPr>
                <w:rFonts w:ascii="Times New Roman" w:hAnsi="Times New Roman" w:cs="Times New Roman"/>
                <w:szCs w:val="24"/>
              </w:rPr>
              <w:t>n.i.</w:t>
            </w:r>
            <w:proofErr w:type="spellEnd"/>
          </w:p>
        </w:tc>
        <w:tc>
          <w:tcPr>
            <w:tcW w:w="1134" w:type="dxa"/>
            <w:noWrap/>
            <w:hideMark/>
          </w:tcPr>
          <w:p w14:paraId="7C090922" w14:textId="77777777" w:rsidR="00D06BAD" w:rsidRPr="009B79F6" w:rsidRDefault="00D06BAD" w:rsidP="00625622">
            <w:pPr>
              <w:pStyle w:val="NoSpacing"/>
              <w:jc w:val="center"/>
              <w:rPr>
                <w:rFonts w:ascii="Times New Roman" w:hAnsi="Times New Roman" w:cs="Times New Roman"/>
                <w:szCs w:val="24"/>
              </w:rPr>
            </w:pPr>
            <w:r w:rsidRPr="009B79F6">
              <w:rPr>
                <w:rFonts w:ascii="Times New Roman" w:hAnsi="Times New Roman" w:cs="Times New Roman"/>
                <w:szCs w:val="24"/>
              </w:rPr>
              <w:t>0.01</w:t>
            </w:r>
          </w:p>
        </w:tc>
        <w:tc>
          <w:tcPr>
            <w:tcW w:w="1134" w:type="dxa"/>
            <w:noWrap/>
            <w:hideMark/>
          </w:tcPr>
          <w:p w14:paraId="01B05311" w14:textId="38151571" w:rsidR="00D06BAD" w:rsidRPr="009B79F6" w:rsidRDefault="004D289C" w:rsidP="00625622">
            <w:pPr>
              <w:pStyle w:val="NoSpacing"/>
              <w:jc w:val="center"/>
              <w:rPr>
                <w:rFonts w:ascii="Times New Roman" w:hAnsi="Times New Roman" w:cs="Times New Roman"/>
                <w:szCs w:val="24"/>
              </w:rPr>
            </w:pPr>
            <w:proofErr w:type="spellStart"/>
            <w:r w:rsidRPr="009B79F6">
              <w:rPr>
                <w:rFonts w:ascii="Times New Roman" w:hAnsi="Times New Roman" w:cs="Times New Roman"/>
                <w:szCs w:val="24"/>
              </w:rPr>
              <w:t>n.i.</w:t>
            </w:r>
            <w:proofErr w:type="spellEnd"/>
          </w:p>
        </w:tc>
        <w:tc>
          <w:tcPr>
            <w:tcW w:w="1276" w:type="dxa"/>
            <w:noWrap/>
            <w:hideMark/>
          </w:tcPr>
          <w:p w14:paraId="646F7470" w14:textId="1BE45D9B" w:rsidR="00D06BAD" w:rsidRPr="009B79F6" w:rsidRDefault="004D289C" w:rsidP="00625622">
            <w:pPr>
              <w:pStyle w:val="NoSpacing"/>
              <w:jc w:val="center"/>
              <w:rPr>
                <w:rFonts w:ascii="Times New Roman" w:hAnsi="Times New Roman" w:cs="Times New Roman"/>
                <w:szCs w:val="24"/>
              </w:rPr>
            </w:pPr>
            <w:proofErr w:type="spellStart"/>
            <w:r w:rsidRPr="009B79F6">
              <w:rPr>
                <w:rFonts w:ascii="Times New Roman" w:hAnsi="Times New Roman" w:cs="Times New Roman"/>
                <w:szCs w:val="24"/>
              </w:rPr>
              <w:t>n.i.</w:t>
            </w:r>
            <w:proofErr w:type="spellEnd"/>
          </w:p>
        </w:tc>
      </w:tr>
      <w:tr w:rsidR="00D06BAD" w:rsidRPr="009B79F6" w14:paraId="5027A83C" w14:textId="77777777" w:rsidTr="00625622">
        <w:trPr>
          <w:trHeight w:val="300"/>
        </w:trPr>
        <w:tc>
          <w:tcPr>
            <w:tcW w:w="2226" w:type="dxa"/>
            <w:noWrap/>
            <w:hideMark/>
          </w:tcPr>
          <w:p w14:paraId="0C4AA3E2"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garnet</w:t>
            </w:r>
          </w:p>
        </w:tc>
        <w:tc>
          <w:tcPr>
            <w:tcW w:w="1313" w:type="dxa"/>
            <w:noWrap/>
            <w:hideMark/>
          </w:tcPr>
          <w:p w14:paraId="267DD278" w14:textId="77777777" w:rsidR="00D06BAD" w:rsidRPr="009B79F6" w:rsidRDefault="00D06BAD" w:rsidP="00625622">
            <w:pPr>
              <w:pStyle w:val="NoSpacing"/>
              <w:jc w:val="center"/>
              <w:rPr>
                <w:rFonts w:ascii="Times New Roman" w:hAnsi="Times New Roman" w:cs="Times New Roman"/>
                <w:szCs w:val="24"/>
              </w:rPr>
            </w:pPr>
            <w:r w:rsidRPr="009B79F6">
              <w:rPr>
                <w:rFonts w:ascii="Times New Roman" w:hAnsi="Times New Roman" w:cs="Times New Roman"/>
                <w:szCs w:val="24"/>
              </w:rPr>
              <w:t>0.4</w:t>
            </w:r>
          </w:p>
        </w:tc>
        <w:tc>
          <w:tcPr>
            <w:tcW w:w="1134" w:type="dxa"/>
            <w:noWrap/>
            <w:hideMark/>
          </w:tcPr>
          <w:p w14:paraId="4400165E" w14:textId="28A03F61" w:rsidR="00D06BAD" w:rsidRPr="009B79F6" w:rsidRDefault="004D289C" w:rsidP="00625622">
            <w:pPr>
              <w:pStyle w:val="NoSpacing"/>
              <w:jc w:val="center"/>
              <w:rPr>
                <w:rFonts w:ascii="Times New Roman" w:hAnsi="Times New Roman" w:cs="Times New Roman"/>
                <w:szCs w:val="24"/>
              </w:rPr>
            </w:pPr>
            <w:proofErr w:type="spellStart"/>
            <w:r w:rsidRPr="009B79F6">
              <w:rPr>
                <w:rFonts w:ascii="Times New Roman" w:hAnsi="Times New Roman" w:cs="Times New Roman"/>
                <w:szCs w:val="24"/>
              </w:rPr>
              <w:t>n.i.</w:t>
            </w:r>
            <w:proofErr w:type="spellEnd"/>
          </w:p>
        </w:tc>
        <w:tc>
          <w:tcPr>
            <w:tcW w:w="1134" w:type="dxa"/>
            <w:noWrap/>
            <w:hideMark/>
          </w:tcPr>
          <w:p w14:paraId="5266E6A5" w14:textId="26AC390B" w:rsidR="00D06BAD" w:rsidRPr="009B79F6" w:rsidRDefault="004D289C" w:rsidP="00625622">
            <w:pPr>
              <w:pStyle w:val="NoSpacing"/>
              <w:jc w:val="center"/>
              <w:rPr>
                <w:rFonts w:ascii="Times New Roman" w:hAnsi="Times New Roman" w:cs="Times New Roman"/>
                <w:szCs w:val="24"/>
              </w:rPr>
            </w:pPr>
            <w:proofErr w:type="spellStart"/>
            <w:r w:rsidRPr="009B79F6">
              <w:rPr>
                <w:rFonts w:ascii="Times New Roman" w:hAnsi="Times New Roman" w:cs="Times New Roman"/>
                <w:szCs w:val="24"/>
              </w:rPr>
              <w:t>n.i.</w:t>
            </w:r>
            <w:proofErr w:type="spellEnd"/>
          </w:p>
        </w:tc>
        <w:tc>
          <w:tcPr>
            <w:tcW w:w="1276" w:type="dxa"/>
            <w:noWrap/>
            <w:hideMark/>
          </w:tcPr>
          <w:p w14:paraId="50AB2141" w14:textId="22E7B6B6" w:rsidR="00D06BAD" w:rsidRPr="009B79F6" w:rsidRDefault="004D289C" w:rsidP="00625622">
            <w:pPr>
              <w:pStyle w:val="NoSpacing"/>
              <w:jc w:val="center"/>
              <w:rPr>
                <w:rFonts w:ascii="Times New Roman" w:hAnsi="Times New Roman" w:cs="Times New Roman"/>
                <w:szCs w:val="24"/>
              </w:rPr>
            </w:pPr>
            <w:proofErr w:type="spellStart"/>
            <w:r w:rsidRPr="009B79F6">
              <w:rPr>
                <w:rFonts w:ascii="Times New Roman" w:hAnsi="Times New Roman" w:cs="Times New Roman"/>
                <w:szCs w:val="24"/>
              </w:rPr>
              <w:t>n.i.</w:t>
            </w:r>
            <w:proofErr w:type="spellEnd"/>
          </w:p>
        </w:tc>
      </w:tr>
      <w:tr w:rsidR="00D06BAD" w:rsidRPr="009B79F6" w14:paraId="25F8F081" w14:textId="77777777" w:rsidTr="00625622">
        <w:trPr>
          <w:trHeight w:val="300"/>
        </w:trPr>
        <w:tc>
          <w:tcPr>
            <w:tcW w:w="2226" w:type="dxa"/>
            <w:noWrap/>
            <w:hideMark/>
          </w:tcPr>
          <w:p w14:paraId="1C6DD5AC"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ilmenite</w:t>
            </w:r>
          </w:p>
        </w:tc>
        <w:tc>
          <w:tcPr>
            <w:tcW w:w="1313" w:type="dxa"/>
            <w:noWrap/>
            <w:hideMark/>
          </w:tcPr>
          <w:p w14:paraId="3CAAF316" w14:textId="77777777" w:rsidR="00D06BAD" w:rsidRPr="009B79F6" w:rsidRDefault="00D06BAD" w:rsidP="00625622">
            <w:pPr>
              <w:pStyle w:val="NoSpacing"/>
              <w:jc w:val="center"/>
              <w:rPr>
                <w:rFonts w:ascii="Times New Roman" w:hAnsi="Times New Roman" w:cs="Times New Roman"/>
                <w:szCs w:val="24"/>
              </w:rPr>
            </w:pPr>
            <w:r w:rsidRPr="009B79F6">
              <w:rPr>
                <w:rFonts w:ascii="Times New Roman" w:hAnsi="Times New Roman" w:cs="Times New Roman"/>
                <w:szCs w:val="24"/>
              </w:rPr>
              <w:t>0.07</w:t>
            </w:r>
          </w:p>
        </w:tc>
        <w:tc>
          <w:tcPr>
            <w:tcW w:w="1134" w:type="dxa"/>
            <w:noWrap/>
            <w:hideMark/>
          </w:tcPr>
          <w:p w14:paraId="053C7766" w14:textId="4B5C2264" w:rsidR="00D06BAD" w:rsidRPr="009B79F6" w:rsidRDefault="004D289C" w:rsidP="00625622">
            <w:pPr>
              <w:pStyle w:val="NoSpacing"/>
              <w:jc w:val="center"/>
              <w:rPr>
                <w:rFonts w:ascii="Times New Roman" w:hAnsi="Times New Roman" w:cs="Times New Roman"/>
                <w:szCs w:val="24"/>
              </w:rPr>
            </w:pPr>
            <w:proofErr w:type="spellStart"/>
            <w:r w:rsidRPr="009B79F6">
              <w:rPr>
                <w:rFonts w:ascii="Times New Roman" w:hAnsi="Times New Roman" w:cs="Times New Roman"/>
                <w:szCs w:val="24"/>
              </w:rPr>
              <w:t>n.i.</w:t>
            </w:r>
            <w:proofErr w:type="spellEnd"/>
          </w:p>
        </w:tc>
        <w:tc>
          <w:tcPr>
            <w:tcW w:w="1134" w:type="dxa"/>
            <w:noWrap/>
            <w:hideMark/>
          </w:tcPr>
          <w:p w14:paraId="7BBD46D0" w14:textId="77777777" w:rsidR="00D06BAD" w:rsidRPr="009B79F6" w:rsidRDefault="00D06BAD" w:rsidP="00625622">
            <w:pPr>
              <w:pStyle w:val="NoSpacing"/>
              <w:jc w:val="center"/>
              <w:rPr>
                <w:rFonts w:ascii="Times New Roman" w:hAnsi="Times New Roman" w:cs="Times New Roman"/>
                <w:szCs w:val="24"/>
              </w:rPr>
            </w:pPr>
            <w:r w:rsidRPr="009B79F6">
              <w:rPr>
                <w:rFonts w:ascii="Times New Roman" w:hAnsi="Times New Roman" w:cs="Times New Roman"/>
                <w:szCs w:val="24"/>
              </w:rPr>
              <w:t>0.02</w:t>
            </w:r>
          </w:p>
        </w:tc>
        <w:tc>
          <w:tcPr>
            <w:tcW w:w="1276" w:type="dxa"/>
            <w:noWrap/>
            <w:hideMark/>
          </w:tcPr>
          <w:p w14:paraId="275293B3" w14:textId="77777777" w:rsidR="00D06BAD" w:rsidRPr="009B79F6" w:rsidRDefault="00D06BAD" w:rsidP="00625622">
            <w:pPr>
              <w:pStyle w:val="NoSpacing"/>
              <w:jc w:val="center"/>
              <w:rPr>
                <w:rFonts w:ascii="Times New Roman" w:hAnsi="Times New Roman" w:cs="Times New Roman"/>
                <w:szCs w:val="24"/>
              </w:rPr>
            </w:pPr>
            <w:r w:rsidRPr="009B79F6">
              <w:rPr>
                <w:rFonts w:ascii="Times New Roman" w:hAnsi="Times New Roman" w:cs="Times New Roman"/>
                <w:szCs w:val="24"/>
              </w:rPr>
              <w:t>3.07</w:t>
            </w:r>
          </w:p>
        </w:tc>
      </w:tr>
      <w:tr w:rsidR="00D06BAD" w:rsidRPr="009B79F6" w14:paraId="0D5E1006" w14:textId="77777777" w:rsidTr="00625622">
        <w:trPr>
          <w:trHeight w:val="300"/>
        </w:trPr>
        <w:tc>
          <w:tcPr>
            <w:tcW w:w="2226" w:type="dxa"/>
            <w:noWrap/>
            <w:hideMark/>
          </w:tcPr>
          <w:p w14:paraId="5A2F3A5C"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muscovite</w:t>
            </w:r>
          </w:p>
        </w:tc>
        <w:tc>
          <w:tcPr>
            <w:tcW w:w="1313" w:type="dxa"/>
            <w:noWrap/>
            <w:hideMark/>
          </w:tcPr>
          <w:p w14:paraId="60DECFC9" w14:textId="77777777" w:rsidR="00D06BAD" w:rsidRPr="009B79F6" w:rsidRDefault="00D06BAD" w:rsidP="00625622">
            <w:pPr>
              <w:pStyle w:val="NoSpacing"/>
              <w:jc w:val="center"/>
              <w:rPr>
                <w:rFonts w:ascii="Times New Roman" w:hAnsi="Times New Roman" w:cs="Times New Roman"/>
                <w:szCs w:val="24"/>
              </w:rPr>
            </w:pPr>
            <w:r w:rsidRPr="009B79F6">
              <w:rPr>
                <w:rFonts w:ascii="Times New Roman" w:hAnsi="Times New Roman" w:cs="Times New Roman"/>
                <w:szCs w:val="24"/>
              </w:rPr>
              <w:t>10.44</w:t>
            </w:r>
          </w:p>
        </w:tc>
        <w:tc>
          <w:tcPr>
            <w:tcW w:w="1134" w:type="dxa"/>
            <w:noWrap/>
            <w:hideMark/>
          </w:tcPr>
          <w:p w14:paraId="5ED62F3B" w14:textId="77777777" w:rsidR="00D06BAD" w:rsidRPr="009B79F6" w:rsidRDefault="00D06BAD" w:rsidP="00625622">
            <w:pPr>
              <w:pStyle w:val="NoSpacing"/>
              <w:jc w:val="center"/>
              <w:rPr>
                <w:rFonts w:ascii="Times New Roman" w:hAnsi="Times New Roman" w:cs="Times New Roman"/>
                <w:szCs w:val="24"/>
              </w:rPr>
            </w:pPr>
            <w:r w:rsidRPr="009B79F6">
              <w:rPr>
                <w:rFonts w:ascii="Times New Roman" w:hAnsi="Times New Roman" w:cs="Times New Roman"/>
                <w:szCs w:val="24"/>
              </w:rPr>
              <w:t>7.82</w:t>
            </w:r>
          </w:p>
        </w:tc>
        <w:tc>
          <w:tcPr>
            <w:tcW w:w="1134" w:type="dxa"/>
            <w:noWrap/>
            <w:hideMark/>
          </w:tcPr>
          <w:p w14:paraId="59DEC2C6" w14:textId="690A906D" w:rsidR="00D06BAD" w:rsidRPr="009B79F6" w:rsidRDefault="004D289C" w:rsidP="00625622">
            <w:pPr>
              <w:pStyle w:val="NoSpacing"/>
              <w:jc w:val="center"/>
              <w:rPr>
                <w:rFonts w:ascii="Times New Roman" w:hAnsi="Times New Roman" w:cs="Times New Roman"/>
                <w:szCs w:val="24"/>
              </w:rPr>
            </w:pPr>
            <w:proofErr w:type="spellStart"/>
            <w:r w:rsidRPr="009B79F6">
              <w:rPr>
                <w:rFonts w:ascii="Times New Roman" w:hAnsi="Times New Roman" w:cs="Times New Roman"/>
                <w:szCs w:val="24"/>
              </w:rPr>
              <w:t>n.i.</w:t>
            </w:r>
            <w:proofErr w:type="spellEnd"/>
          </w:p>
        </w:tc>
        <w:tc>
          <w:tcPr>
            <w:tcW w:w="1276" w:type="dxa"/>
            <w:noWrap/>
            <w:hideMark/>
          </w:tcPr>
          <w:p w14:paraId="51E305B0" w14:textId="2E592ED2" w:rsidR="00D06BAD" w:rsidRPr="009B79F6" w:rsidRDefault="004D289C" w:rsidP="00625622">
            <w:pPr>
              <w:pStyle w:val="NoSpacing"/>
              <w:jc w:val="center"/>
              <w:rPr>
                <w:rFonts w:ascii="Times New Roman" w:hAnsi="Times New Roman" w:cs="Times New Roman"/>
                <w:szCs w:val="24"/>
              </w:rPr>
            </w:pPr>
            <w:proofErr w:type="spellStart"/>
            <w:r w:rsidRPr="009B79F6">
              <w:rPr>
                <w:rFonts w:ascii="Times New Roman" w:hAnsi="Times New Roman" w:cs="Times New Roman"/>
                <w:szCs w:val="24"/>
              </w:rPr>
              <w:t>n.i.</w:t>
            </w:r>
            <w:proofErr w:type="spellEnd"/>
          </w:p>
        </w:tc>
      </w:tr>
      <w:tr w:rsidR="00D06BAD" w:rsidRPr="009B79F6" w14:paraId="3B1FA0B2" w14:textId="77777777" w:rsidTr="00625622">
        <w:trPr>
          <w:trHeight w:val="300"/>
        </w:trPr>
        <w:tc>
          <w:tcPr>
            <w:tcW w:w="2226" w:type="dxa"/>
            <w:noWrap/>
            <w:hideMark/>
          </w:tcPr>
          <w:p w14:paraId="6C997CE9"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oligoclase</w:t>
            </w:r>
          </w:p>
        </w:tc>
        <w:tc>
          <w:tcPr>
            <w:tcW w:w="1313" w:type="dxa"/>
            <w:noWrap/>
            <w:hideMark/>
          </w:tcPr>
          <w:p w14:paraId="5759E277" w14:textId="55520968" w:rsidR="00D06BAD" w:rsidRPr="009B79F6" w:rsidRDefault="004D289C" w:rsidP="00625622">
            <w:pPr>
              <w:pStyle w:val="NoSpacing"/>
              <w:jc w:val="center"/>
              <w:rPr>
                <w:rFonts w:ascii="Times New Roman" w:hAnsi="Times New Roman" w:cs="Times New Roman"/>
                <w:szCs w:val="24"/>
              </w:rPr>
            </w:pPr>
            <w:proofErr w:type="spellStart"/>
            <w:r w:rsidRPr="009B79F6">
              <w:rPr>
                <w:rFonts w:ascii="Times New Roman" w:hAnsi="Times New Roman" w:cs="Times New Roman"/>
                <w:szCs w:val="24"/>
              </w:rPr>
              <w:t>n.i.</w:t>
            </w:r>
            <w:proofErr w:type="spellEnd"/>
          </w:p>
        </w:tc>
        <w:tc>
          <w:tcPr>
            <w:tcW w:w="1134" w:type="dxa"/>
            <w:noWrap/>
            <w:hideMark/>
          </w:tcPr>
          <w:p w14:paraId="2E51D7C2" w14:textId="038CCB33" w:rsidR="00D06BAD" w:rsidRPr="009B79F6" w:rsidRDefault="004D289C" w:rsidP="00625622">
            <w:pPr>
              <w:pStyle w:val="NoSpacing"/>
              <w:jc w:val="center"/>
              <w:rPr>
                <w:rFonts w:ascii="Times New Roman" w:hAnsi="Times New Roman" w:cs="Times New Roman"/>
                <w:szCs w:val="24"/>
              </w:rPr>
            </w:pPr>
            <w:proofErr w:type="spellStart"/>
            <w:r w:rsidRPr="009B79F6">
              <w:rPr>
                <w:rFonts w:ascii="Times New Roman" w:hAnsi="Times New Roman" w:cs="Times New Roman"/>
                <w:szCs w:val="24"/>
              </w:rPr>
              <w:t>n.i.</w:t>
            </w:r>
            <w:proofErr w:type="spellEnd"/>
          </w:p>
        </w:tc>
        <w:tc>
          <w:tcPr>
            <w:tcW w:w="1134" w:type="dxa"/>
            <w:noWrap/>
            <w:hideMark/>
          </w:tcPr>
          <w:p w14:paraId="14CEEFDE" w14:textId="77777777" w:rsidR="00D06BAD" w:rsidRPr="009B79F6" w:rsidRDefault="00D06BAD" w:rsidP="00625622">
            <w:pPr>
              <w:pStyle w:val="NoSpacing"/>
              <w:jc w:val="center"/>
              <w:rPr>
                <w:rFonts w:ascii="Times New Roman" w:hAnsi="Times New Roman" w:cs="Times New Roman"/>
                <w:szCs w:val="24"/>
              </w:rPr>
            </w:pPr>
            <w:r w:rsidRPr="009B79F6">
              <w:rPr>
                <w:rFonts w:ascii="Times New Roman" w:hAnsi="Times New Roman" w:cs="Times New Roman"/>
                <w:szCs w:val="24"/>
              </w:rPr>
              <w:t>44.68</w:t>
            </w:r>
          </w:p>
        </w:tc>
        <w:tc>
          <w:tcPr>
            <w:tcW w:w="1276" w:type="dxa"/>
            <w:noWrap/>
            <w:hideMark/>
          </w:tcPr>
          <w:p w14:paraId="61D4C893" w14:textId="2E660BCD" w:rsidR="00D06BAD" w:rsidRPr="009B79F6" w:rsidRDefault="004D289C" w:rsidP="00625622">
            <w:pPr>
              <w:pStyle w:val="NoSpacing"/>
              <w:jc w:val="center"/>
              <w:rPr>
                <w:rFonts w:ascii="Times New Roman" w:hAnsi="Times New Roman" w:cs="Times New Roman"/>
                <w:szCs w:val="24"/>
              </w:rPr>
            </w:pPr>
            <w:proofErr w:type="spellStart"/>
            <w:r w:rsidRPr="009B79F6">
              <w:rPr>
                <w:rFonts w:ascii="Times New Roman" w:hAnsi="Times New Roman" w:cs="Times New Roman"/>
                <w:szCs w:val="24"/>
              </w:rPr>
              <w:t>n.i.</w:t>
            </w:r>
            <w:proofErr w:type="spellEnd"/>
          </w:p>
        </w:tc>
      </w:tr>
      <w:tr w:rsidR="00D06BAD" w:rsidRPr="009B79F6" w14:paraId="3145298A" w14:textId="77777777" w:rsidTr="00625622">
        <w:trPr>
          <w:trHeight w:val="300"/>
        </w:trPr>
        <w:tc>
          <w:tcPr>
            <w:tcW w:w="2226" w:type="dxa"/>
            <w:noWrap/>
            <w:hideMark/>
          </w:tcPr>
          <w:p w14:paraId="476498B7"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pyrrhotite</w:t>
            </w:r>
          </w:p>
        </w:tc>
        <w:tc>
          <w:tcPr>
            <w:tcW w:w="1313" w:type="dxa"/>
            <w:noWrap/>
            <w:hideMark/>
          </w:tcPr>
          <w:p w14:paraId="79438C54" w14:textId="473FB18C" w:rsidR="00D06BAD" w:rsidRPr="009B79F6" w:rsidRDefault="004D289C" w:rsidP="00625622">
            <w:pPr>
              <w:pStyle w:val="NoSpacing"/>
              <w:jc w:val="center"/>
              <w:rPr>
                <w:rFonts w:ascii="Times New Roman" w:hAnsi="Times New Roman" w:cs="Times New Roman"/>
                <w:szCs w:val="24"/>
              </w:rPr>
            </w:pPr>
            <w:proofErr w:type="spellStart"/>
            <w:r w:rsidRPr="009B79F6">
              <w:rPr>
                <w:rFonts w:ascii="Times New Roman" w:hAnsi="Times New Roman" w:cs="Times New Roman"/>
                <w:szCs w:val="24"/>
              </w:rPr>
              <w:t>n.i.</w:t>
            </w:r>
            <w:proofErr w:type="spellEnd"/>
          </w:p>
        </w:tc>
        <w:tc>
          <w:tcPr>
            <w:tcW w:w="1134" w:type="dxa"/>
            <w:noWrap/>
            <w:hideMark/>
          </w:tcPr>
          <w:p w14:paraId="2F6B6947" w14:textId="718B2EBC" w:rsidR="00D06BAD" w:rsidRPr="009B79F6" w:rsidRDefault="004D289C" w:rsidP="00625622">
            <w:pPr>
              <w:pStyle w:val="NoSpacing"/>
              <w:jc w:val="center"/>
              <w:rPr>
                <w:rFonts w:ascii="Times New Roman" w:hAnsi="Times New Roman" w:cs="Times New Roman"/>
                <w:szCs w:val="24"/>
              </w:rPr>
            </w:pPr>
            <w:proofErr w:type="spellStart"/>
            <w:r w:rsidRPr="009B79F6">
              <w:rPr>
                <w:rFonts w:ascii="Times New Roman" w:hAnsi="Times New Roman" w:cs="Times New Roman"/>
                <w:szCs w:val="24"/>
              </w:rPr>
              <w:t>n.i.</w:t>
            </w:r>
            <w:proofErr w:type="spellEnd"/>
          </w:p>
        </w:tc>
        <w:tc>
          <w:tcPr>
            <w:tcW w:w="1134" w:type="dxa"/>
            <w:noWrap/>
            <w:hideMark/>
          </w:tcPr>
          <w:p w14:paraId="46B29EE3" w14:textId="1BDF8553" w:rsidR="00D06BAD" w:rsidRPr="009B79F6" w:rsidRDefault="004D289C" w:rsidP="00625622">
            <w:pPr>
              <w:pStyle w:val="NoSpacing"/>
              <w:jc w:val="center"/>
              <w:rPr>
                <w:rFonts w:ascii="Times New Roman" w:hAnsi="Times New Roman" w:cs="Times New Roman"/>
                <w:szCs w:val="24"/>
              </w:rPr>
            </w:pPr>
            <w:proofErr w:type="spellStart"/>
            <w:r w:rsidRPr="009B79F6">
              <w:rPr>
                <w:rFonts w:ascii="Times New Roman" w:hAnsi="Times New Roman" w:cs="Times New Roman"/>
                <w:szCs w:val="24"/>
              </w:rPr>
              <w:t>n.i.</w:t>
            </w:r>
            <w:proofErr w:type="spellEnd"/>
          </w:p>
        </w:tc>
        <w:tc>
          <w:tcPr>
            <w:tcW w:w="1276" w:type="dxa"/>
            <w:noWrap/>
            <w:hideMark/>
          </w:tcPr>
          <w:p w14:paraId="4D8638FD" w14:textId="77777777" w:rsidR="00D06BAD" w:rsidRPr="009B79F6" w:rsidRDefault="00D06BAD" w:rsidP="00625622">
            <w:pPr>
              <w:pStyle w:val="NoSpacing"/>
              <w:jc w:val="center"/>
              <w:rPr>
                <w:rFonts w:ascii="Times New Roman" w:hAnsi="Times New Roman" w:cs="Times New Roman"/>
                <w:szCs w:val="24"/>
              </w:rPr>
            </w:pPr>
            <w:r w:rsidRPr="009B79F6">
              <w:rPr>
                <w:rFonts w:ascii="Times New Roman" w:hAnsi="Times New Roman" w:cs="Times New Roman"/>
                <w:szCs w:val="24"/>
              </w:rPr>
              <w:t>0.5</w:t>
            </w:r>
          </w:p>
        </w:tc>
      </w:tr>
      <w:tr w:rsidR="00D06BAD" w:rsidRPr="009B79F6" w14:paraId="03C8DA6B" w14:textId="77777777" w:rsidTr="00625622">
        <w:trPr>
          <w:trHeight w:val="300"/>
        </w:trPr>
        <w:tc>
          <w:tcPr>
            <w:tcW w:w="2226" w:type="dxa"/>
            <w:noWrap/>
            <w:hideMark/>
          </w:tcPr>
          <w:p w14:paraId="45574EA0"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quartz</w:t>
            </w:r>
          </w:p>
        </w:tc>
        <w:tc>
          <w:tcPr>
            <w:tcW w:w="1313" w:type="dxa"/>
            <w:noWrap/>
            <w:hideMark/>
          </w:tcPr>
          <w:p w14:paraId="41703282" w14:textId="77777777" w:rsidR="00D06BAD" w:rsidRPr="009B79F6" w:rsidRDefault="00D06BAD" w:rsidP="00625622">
            <w:pPr>
              <w:pStyle w:val="NoSpacing"/>
              <w:jc w:val="center"/>
              <w:rPr>
                <w:rFonts w:ascii="Times New Roman" w:hAnsi="Times New Roman" w:cs="Times New Roman"/>
                <w:szCs w:val="24"/>
              </w:rPr>
            </w:pPr>
            <w:r w:rsidRPr="009B79F6">
              <w:rPr>
                <w:rFonts w:ascii="Times New Roman" w:hAnsi="Times New Roman" w:cs="Times New Roman"/>
                <w:szCs w:val="24"/>
              </w:rPr>
              <w:t>29.39</w:t>
            </w:r>
          </w:p>
        </w:tc>
        <w:tc>
          <w:tcPr>
            <w:tcW w:w="1134" w:type="dxa"/>
            <w:noWrap/>
            <w:hideMark/>
          </w:tcPr>
          <w:p w14:paraId="084E6BAA" w14:textId="77777777" w:rsidR="00D06BAD" w:rsidRPr="009B79F6" w:rsidRDefault="00D06BAD" w:rsidP="00625622">
            <w:pPr>
              <w:pStyle w:val="NoSpacing"/>
              <w:jc w:val="center"/>
              <w:rPr>
                <w:rFonts w:ascii="Times New Roman" w:hAnsi="Times New Roman" w:cs="Times New Roman"/>
                <w:szCs w:val="24"/>
              </w:rPr>
            </w:pPr>
            <w:r w:rsidRPr="009B79F6">
              <w:rPr>
                <w:rFonts w:ascii="Times New Roman" w:hAnsi="Times New Roman" w:cs="Times New Roman"/>
                <w:szCs w:val="24"/>
              </w:rPr>
              <w:t>53.76</w:t>
            </w:r>
          </w:p>
        </w:tc>
        <w:tc>
          <w:tcPr>
            <w:tcW w:w="1134" w:type="dxa"/>
            <w:noWrap/>
            <w:hideMark/>
          </w:tcPr>
          <w:p w14:paraId="43850258" w14:textId="77777777" w:rsidR="00D06BAD" w:rsidRPr="009B79F6" w:rsidRDefault="00D06BAD" w:rsidP="00625622">
            <w:pPr>
              <w:pStyle w:val="NoSpacing"/>
              <w:jc w:val="center"/>
              <w:rPr>
                <w:rFonts w:ascii="Times New Roman" w:hAnsi="Times New Roman" w:cs="Times New Roman"/>
                <w:szCs w:val="24"/>
              </w:rPr>
            </w:pPr>
            <w:r w:rsidRPr="009B79F6">
              <w:rPr>
                <w:rFonts w:ascii="Times New Roman" w:hAnsi="Times New Roman" w:cs="Times New Roman"/>
                <w:szCs w:val="24"/>
              </w:rPr>
              <w:t>33.33</w:t>
            </w:r>
          </w:p>
        </w:tc>
        <w:tc>
          <w:tcPr>
            <w:tcW w:w="1276" w:type="dxa"/>
            <w:noWrap/>
            <w:hideMark/>
          </w:tcPr>
          <w:p w14:paraId="60B7BC8A" w14:textId="77777777" w:rsidR="00D06BAD" w:rsidRPr="009B79F6" w:rsidRDefault="00D06BAD" w:rsidP="00625622">
            <w:pPr>
              <w:pStyle w:val="NoSpacing"/>
              <w:jc w:val="center"/>
              <w:rPr>
                <w:rFonts w:ascii="Times New Roman" w:hAnsi="Times New Roman" w:cs="Times New Roman"/>
                <w:szCs w:val="24"/>
              </w:rPr>
            </w:pPr>
            <w:r w:rsidRPr="009B79F6">
              <w:rPr>
                <w:rFonts w:ascii="Times New Roman" w:hAnsi="Times New Roman" w:cs="Times New Roman"/>
                <w:szCs w:val="24"/>
              </w:rPr>
              <w:t>13.03</w:t>
            </w:r>
          </w:p>
        </w:tc>
      </w:tr>
    </w:tbl>
    <w:p w14:paraId="4B6FFE02" w14:textId="77777777" w:rsidR="00D06BAD" w:rsidRPr="009B79F6" w:rsidRDefault="00D06BAD" w:rsidP="00D06BAD">
      <w:pPr>
        <w:pStyle w:val="NoSpacing"/>
        <w:jc w:val="both"/>
        <w:rPr>
          <w:szCs w:val="24"/>
        </w:rPr>
      </w:pPr>
    </w:p>
    <w:p w14:paraId="227062FA" w14:textId="24805C90" w:rsidR="00D06BAD" w:rsidRPr="009B79F6" w:rsidRDefault="004D289C" w:rsidP="00D06BAD">
      <w:pPr>
        <w:pStyle w:val="NoSpacing"/>
        <w:jc w:val="both"/>
        <w:rPr>
          <w:szCs w:val="24"/>
        </w:rPr>
      </w:pPr>
      <w:proofErr w:type="spellStart"/>
      <w:proofErr w:type="gramStart"/>
      <w:r w:rsidRPr="009B79F6">
        <w:rPr>
          <w:szCs w:val="24"/>
        </w:rPr>
        <w:t>n.i</w:t>
      </w:r>
      <w:proofErr w:type="gramEnd"/>
      <w:r w:rsidRPr="009B79F6">
        <w:rPr>
          <w:szCs w:val="24"/>
        </w:rPr>
        <w:t>.</w:t>
      </w:r>
      <w:proofErr w:type="spellEnd"/>
      <w:r w:rsidRPr="009B79F6">
        <w:rPr>
          <w:szCs w:val="24"/>
        </w:rPr>
        <w:t xml:space="preserve"> not identified</w:t>
      </w:r>
    </w:p>
    <w:p w14:paraId="4C91D8E7" w14:textId="77777777" w:rsidR="00D06BAD" w:rsidRPr="009B79F6" w:rsidRDefault="00D06BAD" w:rsidP="00D06BAD">
      <w:pPr>
        <w:pStyle w:val="NoSpacing"/>
        <w:jc w:val="both"/>
        <w:rPr>
          <w:szCs w:val="24"/>
        </w:rPr>
      </w:pPr>
    </w:p>
    <w:p w14:paraId="123AE5B8" w14:textId="77777777" w:rsidR="00D06BAD" w:rsidRPr="009B79F6" w:rsidRDefault="00D06BAD" w:rsidP="00D06BAD">
      <w:pPr>
        <w:spacing w:after="160" w:line="259" w:lineRule="auto"/>
        <w:rPr>
          <w:szCs w:val="24"/>
        </w:rPr>
      </w:pPr>
      <w:r w:rsidRPr="009B79F6">
        <w:rPr>
          <w:szCs w:val="24"/>
        </w:rPr>
        <w:br w:type="page"/>
      </w:r>
    </w:p>
    <w:p w14:paraId="788B887A" w14:textId="77777777" w:rsidR="00D06BAD" w:rsidRPr="009B79F6" w:rsidRDefault="00D06BAD" w:rsidP="00D06BAD">
      <w:pPr>
        <w:pStyle w:val="NoSpacing"/>
        <w:jc w:val="both"/>
        <w:rPr>
          <w:szCs w:val="24"/>
        </w:rPr>
      </w:pPr>
      <w:r w:rsidRPr="009B79F6">
        <w:rPr>
          <w:szCs w:val="24"/>
        </w:rPr>
        <w:lastRenderedPageBreak/>
        <w:t xml:space="preserve">Table S6. Plot locations, vegetation communities, and </w:t>
      </w:r>
      <w:proofErr w:type="gramStart"/>
      <w:r w:rsidRPr="009B79F6">
        <w:rPr>
          <w:szCs w:val="24"/>
        </w:rPr>
        <w:t>associated soil</w:t>
      </w:r>
      <w:proofErr w:type="gramEnd"/>
      <w:r w:rsidRPr="009B79F6">
        <w:rPr>
          <w:szCs w:val="24"/>
        </w:rPr>
        <w:t xml:space="preserve"> carbon stocks used in our analysis, obtained as part of the Natural Forest Survey </w:t>
      </w:r>
      <w:r w:rsidRPr="009B79F6">
        <w:rPr>
          <w:noProof/>
          <w:szCs w:val="24"/>
        </w:rPr>
        <w:t>(McNeill et al., 2014)</w:t>
      </w:r>
      <w:r w:rsidRPr="009B79F6">
        <w:rPr>
          <w:szCs w:val="24"/>
        </w:rPr>
        <w:t>.</w:t>
      </w:r>
    </w:p>
    <w:p w14:paraId="1BFF98D9" w14:textId="77777777" w:rsidR="00D06BAD" w:rsidRPr="009B79F6" w:rsidRDefault="00D06BAD" w:rsidP="00D06BAD">
      <w:pPr>
        <w:pStyle w:val="NoSpacing"/>
        <w:jc w:val="both"/>
        <w:rPr>
          <w:szCs w:val="24"/>
        </w:rPr>
      </w:pPr>
    </w:p>
    <w:tbl>
      <w:tblPr>
        <w:tblStyle w:val="TableGrid"/>
        <w:tblW w:w="9016" w:type="dxa"/>
        <w:tblLook w:val="04A0" w:firstRow="1" w:lastRow="0" w:firstColumn="1" w:lastColumn="0" w:noHBand="0" w:noVBand="1"/>
      </w:tblPr>
      <w:tblGrid>
        <w:gridCol w:w="1005"/>
        <w:gridCol w:w="1170"/>
        <w:gridCol w:w="1289"/>
        <w:gridCol w:w="2478"/>
        <w:gridCol w:w="1629"/>
        <w:gridCol w:w="1445"/>
      </w:tblGrid>
      <w:tr w:rsidR="00D06BAD" w:rsidRPr="009B79F6" w14:paraId="1A1E4EDB" w14:textId="77777777" w:rsidTr="00625622">
        <w:trPr>
          <w:trHeight w:val="300"/>
        </w:trPr>
        <w:tc>
          <w:tcPr>
            <w:tcW w:w="1005" w:type="dxa"/>
            <w:noWrap/>
            <w:hideMark/>
          </w:tcPr>
          <w:p w14:paraId="37977F4B" w14:textId="77777777" w:rsidR="00D06BAD" w:rsidRPr="009B79F6" w:rsidRDefault="00D06BAD" w:rsidP="00625622">
            <w:pPr>
              <w:pStyle w:val="NoSpacing"/>
              <w:jc w:val="both"/>
              <w:rPr>
                <w:rFonts w:ascii="Times New Roman" w:hAnsi="Times New Roman" w:cs="Times New Roman"/>
                <w:szCs w:val="24"/>
              </w:rPr>
            </w:pPr>
            <w:proofErr w:type="spellStart"/>
            <w:r w:rsidRPr="009B79F6">
              <w:rPr>
                <w:rFonts w:ascii="Times New Roman" w:hAnsi="Times New Roman" w:cs="Times New Roman"/>
                <w:szCs w:val="24"/>
              </w:rPr>
              <w:t>Plot_ID</w:t>
            </w:r>
            <w:proofErr w:type="spellEnd"/>
          </w:p>
        </w:tc>
        <w:tc>
          <w:tcPr>
            <w:tcW w:w="1170" w:type="dxa"/>
            <w:noWrap/>
            <w:hideMark/>
          </w:tcPr>
          <w:p w14:paraId="49FB3E81"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Latitude</w:t>
            </w:r>
          </w:p>
        </w:tc>
        <w:tc>
          <w:tcPr>
            <w:tcW w:w="1289" w:type="dxa"/>
            <w:noWrap/>
            <w:hideMark/>
          </w:tcPr>
          <w:p w14:paraId="4699C809"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Longitude</w:t>
            </w:r>
          </w:p>
        </w:tc>
        <w:tc>
          <w:tcPr>
            <w:tcW w:w="2478" w:type="dxa"/>
            <w:noWrap/>
            <w:hideMark/>
          </w:tcPr>
          <w:p w14:paraId="149BCDB3"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Vegetation community</w:t>
            </w:r>
          </w:p>
        </w:tc>
        <w:tc>
          <w:tcPr>
            <w:tcW w:w="1629" w:type="dxa"/>
            <w:noWrap/>
            <w:hideMark/>
          </w:tcPr>
          <w:p w14:paraId="382F09FE"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Vegetation class</w:t>
            </w:r>
          </w:p>
        </w:tc>
        <w:tc>
          <w:tcPr>
            <w:tcW w:w="1445" w:type="dxa"/>
            <w:noWrap/>
            <w:hideMark/>
          </w:tcPr>
          <w:p w14:paraId="7F9F376D"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Soil C (0-10 cm, Mg ha</w:t>
            </w:r>
            <w:r w:rsidRPr="009B79F6">
              <w:rPr>
                <w:rFonts w:ascii="Times New Roman" w:hAnsi="Times New Roman" w:cs="Times New Roman"/>
                <w:szCs w:val="24"/>
                <w:vertAlign w:val="superscript"/>
              </w:rPr>
              <w:t>-1</w:t>
            </w:r>
            <w:r w:rsidRPr="009B79F6">
              <w:rPr>
                <w:rFonts w:ascii="Times New Roman" w:hAnsi="Times New Roman" w:cs="Times New Roman"/>
                <w:szCs w:val="24"/>
              </w:rPr>
              <w:t>)</w:t>
            </w:r>
          </w:p>
        </w:tc>
      </w:tr>
      <w:tr w:rsidR="00D06BAD" w:rsidRPr="009B79F6" w14:paraId="70594160" w14:textId="77777777" w:rsidTr="00625622">
        <w:trPr>
          <w:trHeight w:val="300"/>
        </w:trPr>
        <w:tc>
          <w:tcPr>
            <w:tcW w:w="1005" w:type="dxa"/>
            <w:noWrap/>
            <w:hideMark/>
          </w:tcPr>
          <w:p w14:paraId="17C3DD96"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AB139</w:t>
            </w:r>
          </w:p>
        </w:tc>
        <w:tc>
          <w:tcPr>
            <w:tcW w:w="1170" w:type="dxa"/>
            <w:noWrap/>
            <w:hideMark/>
          </w:tcPr>
          <w:p w14:paraId="5018758B"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-43.9739</w:t>
            </w:r>
          </w:p>
        </w:tc>
        <w:tc>
          <w:tcPr>
            <w:tcW w:w="1289" w:type="dxa"/>
            <w:noWrap/>
            <w:hideMark/>
          </w:tcPr>
          <w:p w14:paraId="55623C39"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169.036</w:t>
            </w:r>
          </w:p>
        </w:tc>
        <w:tc>
          <w:tcPr>
            <w:tcW w:w="2478" w:type="dxa"/>
            <w:noWrap/>
            <w:hideMark/>
          </w:tcPr>
          <w:p w14:paraId="34AD31AC" w14:textId="77777777" w:rsidR="00D06BAD" w:rsidRPr="009B79F6" w:rsidRDefault="00D06BAD" w:rsidP="00625622">
            <w:pPr>
              <w:pStyle w:val="NoSpacing"/>
              <w:jc w:val="both"/>
              <w:rPr>
                <w:rFonts w:ascii="Times New Roman" w:hAnsi="Times New Roman" w:cs="Times New Roman"/>
                <w:i/>
                <w:iCs/>
                <w:szCs w:val="24"/>
              </w:rPr>
            </w:pPr>
            <w:proofErr w:type="spellStart"/>
            <w:r w:rsidRPr="009B79F6">
              <w:rPr>
                <w:rFonts w:ascii="Times New Roman" w:hAnsi="Times New Roman" w:cs="Times New Roman"/>
                <w:i/>
                <w:iCs/>
                <w:szCs w:val="24"/>
              </w:rPr>
              <w:t>Weinmannia</w:t>
            </w:r>
            <w:proofErr w:type="spellEnd"/>
            <w:r w:rsidRPr="009B79F6">
              <w:rPr>
                <w:rFonts w:ascii="Times New Roman" w:hAnsi="Times New Roman" w:cs="Times New Roman"/>
                <w:i/>
                <w:iCs/>
                <w:szCs w:val="24"/>
              </w:rPr>
              <w:t xml:space="preserve"> racemosa – Prumnopitys </w:t>
            </w:r>
            <w:proofErr w:type="spellStart"/>
            <w:r w:rsidRPr="009B79F6">
              <w:rPr>
                <w:rFonts w:ascii="Times New Roman" w:hAnsi="Times New Roman" w:cs="Times New Roman"/>
                <w:i/>
                <w:iCs/>
                <w:szCs w:val="24"/>
              </w:rPr>
              <w:t>ferruginea</w:t>
            </w:r>
            <w:proofErr w:type="spellEnd"/>
            <w:r w:rsidRPr="009B79F6">
              <w:rPr>
                <w:rFonts w:ascii="Times New Roman" w:hAnsi="Times New Roman" w:cs="Times New Roman"/>
                <w:i/>
                <w:iCs/>
                <w:szCs w:val="24"/>
              </w:rPr>
              <w:t xml:space="preserve"> – </w:t>
            </w:r>
            <w:proofErr w:type="spellStart"/>
            <w:r w:rsidRPr="009B79F6">
              <w:rPr>
                <w:rFonts w:ascii="Times New Roman" w:hAnsi="Times New Roman" w:cs="Times New Roman"/>
                <w:i/>
                <w:iCs/>
                <w:szCs w:val="24"/>
              </w:rPr>
              <w:t>Dacrydium</w:t>
            </w:r>
            <w:proofErr w:type="spellEnd"/>
            <w:r w:rsidRPr="009B79F6">
              <w:rPr>
                <w:rFonts w:ascii="Times New Roman" w:hAnsi="Times New Roman" w:cs="Times New Roman"/>
                <w:i/>
                <w:iCs/>
                <w:szCs w:val="24"/>
              </w:rPr>
              <w:t xml:space="preserve"> </w:t>
            </w:r>
            <w:proofErr w:type="spellStart"/>
            <w:r w:rsidRPr="009B79F6">
              <w:rPr>
                <w:rFonts w:ascii="Times New Roman" w:hAnsi="Times New Roman" w:cs="Times New Roman"/>
                <w:i/>
                <w:iCs/>
                <w:szCs w:val="24"/>
              </w:rPr>
              <w:t>cupressinum</w:t>
            </w:r>
            <w:proofErr w:type="spellEnd"/>
            <w:r w:rsidRPr="009B79F6">
              <w:rPr>
                <w:rFonts w:ascii="Times New Roman" w:hAnsi="Times New Roman" w:cs="Times New Roman"/>
                <w:i/>
                <w:iCs/>
                <w:szCs w:val="24"/>
              </w:rPr>
              <w:t xml:space="preserve"> / Blechnum </w:t>
            </w:r>
            <w:proofErr w:type="spellStart"/>
            <w:r w:rsidRPr="009B79F6">
              <w:rPr>
                <w:rFonts w:ascii="Times New Roman" w:hAnsi="Times New Roman" w:cs="Times New Roman"/>
                <w:i/>
                <w:iCs/>
                <w:szCs w:val="24"/>
              </w:rPr>
              <w:t>discolor</w:t>
            </w:r>
            <w:proofErr w:type="spellEnd"/>
            <w:r w:rsidRPr="009B79F6">
              <w:rPr>
                <w:rFonts w:ascii="Times New Roman" w:hAnsi="Times New Roman" w:cs="Times New Roman"/>
                <w:i/>
                <w:iCs/>
                <w:szCs w:val="24"/>
              </w:rPr>
              <w:t xml:space="preserve"> forest</w:t>
            </w:r>
          </w:p>
        </w:tc>
        <w:tc>
          <w:tcPr>
            <w:tcW w:w="1629" w:type="dxa"/>
            <w:noWrap/>
            <w:hideMark/>
          </w:tcPr>
          <w:p w14:paraId="73575A97"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Natural forest</w:t>
            </w:r>
          </w:p>
        </w:tc>
        <w:tc>
          <w:tcPr>
            <w:tcW w:w="1445" w:type="dxa"/>
            <w:noWrap/>
            <w:hideMark/>
          </w:tcPr>
          <w:p w14:paraId="793B3B27"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10.5</w:t>
            </w:r>
          </w:p>
        </w:tc>
      </w:tr>
      <w:tr w:rsidR="00D06BAD" w:rsidRPr="009B79F6" w14:paraId="41A4BC4D" w14:textId="77777777" w:rsidTr="00625622">
        <w:trPr>
          <w:trHeight w:val="300"/>
        </w:trPr>
        <w:tc>
          <w:tcPr>
            <w:tcW w:w="1005" w:type="dxa"/>
            <w:noWrap/>
            <w:hideMark/>
          </w:tcPr>
          <w:p w14:paraId="2B2DE39B"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AU125</w:t>
            </w:r>
          </w:p>
        </w:tc>
        <w:tc>
          <w:tcPr>
            <w:tcW w:w="1170" w:type="dxa"/>
            <w:noWrap/>
            <w:hideMark/>
          </w:tcPr>
          <w:p w14:paraId="1A818229"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-42.9819</w:t>
            </w:r>
          </w:p>
        </w:tc>
        <w:tc>
          <w:tcPr>
            <w:tcW w:w="1289" w:type="dxa"/>
            <w:noWrap/>
            <w:hideMark/>
          </w:tcPr>
          <w:p w14:paraId="756B11FE"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170.9482</w:t>
            </w:r>
          </w:p>
        </w:tc>
        <w:tc>
          <w:tcPr>
            <w:tcW w:w="2478" w:type="dxa"/>
            <w:noWrap/>
            <w:hideMark/>
          </w:tcPr>
          <w:p w14:paraId="279E38D5" w14:textId="77777777" w:rsidR="00D06BAD" w:rsidRPr="009B79F6" w:rsidRDefault="00D06BAD" w:rsidP="00625622">
            <w:pPr>
              <w:pStyle w:val="NoSpacing"/>
              <w:jc w:val="both"/>
              <w:rPr>
                <w:rFonts w:ascii="Times New Roman" w:hAnsi="Times New Roman" w:cs="Times New Roman"/>
                <w:i/>
                <w:iCs/>
                <w:szCs w:val="24"/>
              </w:rPr>
            </w:pPr>
            <w:proofErr w:type="spellStart"/>
            <w:r w:rsidRPr="009B79F6">
              <w:rPr>
                <w:rFonts w:ascii="Times New Roman" w:hAnsi="Times New Roman" w:cs="Times New Roman"/>
                <w:i/>
                <w:iCs/>
                <w:szCs w:val="24"/>
              </w:rPr>
              <w:t>Weinmannia</w:t>
            </w:r>
            <w:proofErr w:type="spellEnd"/>
            <w:r w:rsidRPr="009B79F6">
              <w:rPr>
                <w:rFonts w:ascii="Times New Roman" w:hAnsi="Times New Roman" w:cs="Times New Roman"/>
                <w:i/>
                <w:iCs/>
                <w:szCs w:val="24"/>
              </w:rPr>
              <w:t xml:space="preserve"> racemosa – Prumnopitys </w:t>
            </w:r>
            <w:proofErr w:type="spellStart"/>
            <w:r w:rsidRPr="009B79F6">
              <w:rPr>
                <w:rFonts w:ascii="Times New Roman" w:hAnsi="Times New Roman" w:cs="Times New Roman"/>
                <w:i/>
                <w:iCs/>
                <w:szCs w:val="24"/>
              </w:rPr>
              <w:t>ferruginea</w:t>
            </w:r>
            <w:proofErr w:type="spellEnd"/>
            <w:r w:rsidRPr="009B79F6">
              <w:rPr>
                <w:rFonts w:ascii="Times New Roman" w:hAnsi="Times New Roman" w:cs="Times New Roman"/>
                <w:i/>
                <w:iCs/>
                <w:szCs w:val="24"/>
              </w:rPr>
              <w:t xml:space="preserve"> – </w:t>
            </w:r>
            <w:proofErr w:type="spellStart"/>
            <w:r w:rsidRPr="009B79F6">
              <w:rPr>
                <w:rFonts w:ascii="Times New Roman" w:hAnsi="Times New Roman" w:cs="Times New Roman"/>
                <w:i/>
                <w:iCs/>
                <w:szCs w:val="24"/>
              </w:rPr>
              <w:t>Dacrydium</w:t>
            </w:r>
            <w:proofErr w:type="spellEnd"/>
            <w:r w:rsidRPr="009B79F6">
              <w:rPr>
                <w:rFonts w:ascii="Times New Roman" w:hAnsi="Times New Roman" w:cs="Times New Roman"/>
                <w:i/>
                <w:iCs/>
                <w:szCs w:val="24"/>
              </w:rPr>
              <w:t xml:space="preserve"> </w:t>
            </w:r>
            <w:proofErr w:type="spellStart"/>
            <w:r w:rsidRPr="009B79F6">
              <w:rPr>
                <w:rFonts w:ascii="Times New Roman" w:hAnsi="Times New Roman" w:cs="Times New Roman"/>
                <w:i/>
                <w:iCs/>
                <w:szCs w:val="24"/>
              </w:rPr>
              <w:t>cupressinum</w:t>
            </w:r>
            <w:proofErr w:type="spellEnd"/>
            <w:r w:rsidRPr="009B79F6">
              <w:rPr>
                <w:rFonts w:ascii="Times New Roman" w:hAnsi="Times New Roman" w:cs="Times New Roman"/>
                <w:i/>
                <w:iCs/>
                <w:szCs w:val="24"/>
              </w:rPr>
              <w:t xml:space="preserve"> / Blechnum </w:t>
            </w:r>
            <w:proofErr w:type="spellStart"/>
            <w:r w:rsidRPr="009B79F6">
              <w:rPr>
                <w:rFonts w:ascii="Times New Roman" w:hAnsi="Times New Roman" w:cs="Times New Roman"/>
                <w:i/>
                <w:iCs/>
                <w:szCs w:val="24"/>
              </w:rPr>
              <w:t>discolor</w:t>
            </w:r>
            <w:proofErr w:type="spellEnd"/>
            <w:r w:rsidRPr="009B79F6">
              <w:rPr>
                <w:rFonts w:ascii="Times New Roman" w:hAnsi="Times New Roman" w:cs="Times New Roman"/>
                <w:i/>
                <w:iCs/>
                <w:szCs w:val="24"/>
              </w:rPr>
              <w:t xml:space="preserve"> forest</w:t>
            </w:r>
          </w:p>
        </w:tc>
        <w:tc>
          <w:tcPr>
            <w:tcW w:w="1629" w:type="dxa"/>
            <w:noWrap/>
            <w:hideMark/>
          </w:tcPr>
          <w:p w14:paraId="7BF70B15"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Natural forest</w:t>
            </w:r>
          </w:p>
        </w:tc>
        <w:tc>
          <w:tcPr>
            <w:tcW w:w="1445" w:type="dxa"/>
            <w:noWrap/>
            <w:hideMark/>
          </w:tcPr>
          <w:p w14:paraId="4F711E50"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27.2</w:t>
            </w:r>
          </w:p>
        </w:tc>
      </w:tr>
      <w:tr w:rsidR="00D06BAD" w:rsidRPr="009B79F6" w14:paraId="14D6EE3F" w14:textId="77777777" w:rsidTr="00625622">
        <w:trPr>
          <w:trHeight w:val="300"/>
        </w:trPr>
        <w:tc>
          <w:tcPr>
            <w:tcW w:w="1005" w:type="dxa"/>
            <w:noWrap/>
            <w:hideMark/>
          </w:tcPr>
          <w:p w14:paraId="67D8BC9F"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AV124</w:t>
            </w:r>
          </w:p>
        </w:tc>
        <w:tc>
          <w:tcPr>
            <w:tcW w:w="1170" w:type="dxa"/>
            <w:noWrap/>
            <w:hideMark/>
          </w:tcPr>
          <w:p w14:paraId="00C91A20"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-42.9453</w:t>
            </w:r>
          </w:p>
        </w:tc>
        <w:tc>
          <w:tcPr>
            <w:tcW w:w="1289" w:type="dxa"/>
            <w:noWrap/>
            <w:hideMark/>
          </w:tcPr>
          <w:p w14:paraId="3DFBE27D"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171.0643</w:t>
            </w:r>
          </w:p>
        </w:tc>
        <w:tc>
          <w:tcPr>
            <w:tcW w:w="2478" w:type="dxa"/>
            <w:noWrap/>
            <w:hideMark/>
          </w:tcPr>
          <w:p w14:paraId="032CBD57" w14:textId="77777777" w:rsidR="00D06BAD" w:rsidRPr="009B79F6" w:rsidRDefault="00D06BAD" w:rsidP="00625622">
            <w:pPr>
              <w:pStyle w:val="NoSpacing"/>
              <w:jc w:val="both"/>
              <w:rPr>
                <w:rFonts w:ascii="Times New Roman" w:hAnsi="Times New Roman" w:cs="Times New Roman"/>
                <w:i/>
                <w:iCs/>
                <w:szCs w:val="24"/>
              </w:rPr>
            </w:pPr>
            <w:proofErr w:type="spellStart"/>
            <w:r w:rsidRPr="009B79F6">
              <w:rPr>
                <w:rFonts w:ascii="Times New Roman" w:hAnsi="Times New Roman" w:cs="Times New Roman"/>
                <w:i/>
                <w:iCs/>
                <w:szCs w:val="24"/>
              </w:rPr>
              <w:t>Weinmannia</w:t>
            </w:r>
            <w:proofErr w:type="spellEnd"/>
            <w:r w:rsidRPr="009B79F6">
              <w:rPr>
                <w:rFonts w:ascii="Times New Roman" w:hAnsi="Times New Roman" w:cs="Times New Roman"/>
                <w:i/>
                <w:iCs/>
                <w:szCs w:val="24"/>
              </w:rPr>
              <w:t xml:space="preserve"> racemosa – Prumnopitys </w:t>
            </w:r>
            <w:proofErr w:type="spellStart"/>
            <w:r w:rsidRPr="009B79F6">
              <w:rPr>
                <w:rFonts w:ascii="Times New Roman" w:hAnsi="Times New Roman" w:cs="Times New Roman"/>
                <w:i/>
                <w:iCs/>
                <w:szCs w:val="24"/>
              </w:rPr>
              <w:t>ferruginea</w:t>
            </w:r>
            <w:proofErr w:type="spellEnd"/>
            <w:r w:rsidRPr="009B79F6">
              <w:rPr>
                <w:rFonts w:ascii="Times New Roman" w:hAnsi="Times New Roman" w:cs="Times New Roman"/>
                <w:i/>
                <w:iCs/>
                <w:szCs w:val="24"/>
              </w:rPr>
              <w:t xml:space="preserve"> – </w:t>
            </w:r>
            <w:proofErr w:type="spellStart"/>
            <w:r w:rsidRPr="009B79F6">
              <w:rPr>
                <w:rFonts w:ascii="Times New Roman" w:hAnsi="Times New Roman" w:cs="Times New Roman"/>
                <w:i/>
                <w:iCs/>
                <w:szCs w:val="24"/>
              </w:rPr>
              <w:t>Dacrydium</w:t>
            </w:r>
            <w:proofErr w:type="spellEnd"/>
            <w:r w:rsidRPr="009B79F6">
              <w:rPr>
                <w:rFonts w:ascii="Times New Roman" w:hAnsi="Times New Roman" w:cs="Times New Roman"/>
                <w:i/>
                <w:iCs/>
                <w:szCs w:val="24"/>
              </w:rPr>
              <w:t xml:space="preserve"> </w:t>
            </w:r>
            <w:proofErr w:type="spellStart"/>
            <w:r w:rsidRPr="009B79F6">
              <w:rPr>
                <w:rFonts w:ascii="Times New Roman" w:hAnsi="Times New Roman" w:cs="Times New Roman"/>
                <w:i/>
                <w:iCs/>
                <w:szCs w:val="24"/>
              </w:rPr>
              <w:t>cupressinum</w:t>
            </w:r>
            <w:proofErr w:type="spellEnd"/>
            <w:r w:rsidRPr="009B79F6">
              <w:rPr>
                <w:rFonts w:ascii="Times New Roman" w:hAnsi="Times New Roman" w:cs="Times New Roman"/>
                <w:i/>
                <w:iCs/>
                <w:szCs w:val="24"/>
              </w:rPr>
              <w:t xml:space="preserve"> / Blechnum </w:t>
            </w:r>
            <w:proofErr w:type="spellStart"/>
            <w:r w:rsidRPr="009B79F6">
              <w:rPr>
                <w:rFonts w:ascii="Times New Roman" w:hAnsi="Times New Roman" w:cs="Times New Roman"/>
                <w:i/>
                <w:iCs/>
                <w:szCs w:val="24"/>
              </w:rPr>
              <w:t>discolor</w:t>
            </w:r>
            <w:proofErr w:type="spellEnd"/>
            <w:r w:rsidRPr="009B79F6">
              <w:rPr>
                <w:rFonts w:ascii="Times New Roman" w:hAnsi="Times New Roman" w:cs="Times New Roman"/>
                <w:i/>
                <w:iCs/>
                <w:szCs w:val="24"/>
              </w:rPr>
              <w:t xml:space="preserve"> forest</w:t>
            </w:r>
          </w:p>
        </w:tc>
        <w:tc>
          <w:tcPr>
            <w:tcW w:w="1629" w:type="dxa"/>
            <w:noWrap/>
            <w:hideMark/>
          </w:tcPr>
          <w:p w14:paraId="66686F12"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Natural forest</w:t>
            </w:r>
          </w:p>
        </w:tc>
        <w:tc>
          <w:tcPr>
            <w:tcW w:w="1445" w:type="dxa"/>
            <w:noWrap/>
            <w:hideMark/>
          </w:tcPr>
          <w:p w14:paraId="4F79F5C9"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37.7</w:t>
            </w:r>
          </w:p>
        </w:tc>
      </w:tr>
      <w:tr w:rsidR="00D06BAD" w:rsidRPr="009B79F6" w14:paraId="1E2FDD60" w14:textId="77777777" w:rsidTr="00625622">
        <w:trPr>
          <w:trHeight w:val="300"/>
        </w:trPr>
        <w:tc>
          <w:tcPr>
            <w:tcW w:w="1005" w:type="dxa"/>
            <w:noWrap/>
            <w:hideMark/>
          </w:tcPr>
          <w:p w14:paraId="147EB2A4"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AV125</w:t>
            </w:r>
          </w:p>
        </w:tc>
        <w:tc>
          <w:tcPr>
            <w:tcW w:w="1170" w:type="dxa"/>
            <w:noWrap/>
            <w:hideMark/>
          </w:tcPr>
          <w:p w14:paraId="5B98098E"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-43.0127</w:t>
            </w:r>
          </w:p>
        </w:tc>
        <w:tc>
          <w:tcPr>
            <w:tcW w:w="1289" w:type="dxa"/>
            <w:noWrap/>
            <w:hideMark/>
          </w:tcPr>
          <w:p w14:paraId="72B36D77"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171.0844</w:t>
            </w:r>
          </w:p>
        </w:tc>
        <w:tc>
          <w:tcPr>
            <w:tcW w:w="2478" w:type="dxa"/>
            <w:noWrap/>
            <w:hideMark/>
          </w:tcPr>
          <w:p w14:paraId="687B691C" w14:textId="77777777" w:rsidR="00D06BAD" w:rsidRPr="009B79F6" w:rsidRDefault="00D06BAD" w:rsidP="00625622">
            <w:pPr>
              <w:pStyle w:val="NoSpacing"/>
              <w:jc w:val="both"/>
              <w:rPr>
                <w:rFonts w:ascii="Times New Roman" w:hAnsi="Times New Roman" w:cs="Times New Roman"/>
                <w:i/>
                <w:iCs/>
                <w:szCs w:val="24"/>
              </w:rPr>
            </w:pPr>
            <w:proofErr w:type="spellStart"/>
            <w:r w:rsidRPr="009B79F6">
              <w:rPr>
                <w:rFonts w:ascii="Times New Roman" w:hAnsi="Times New Roman" w:cs="Times New Roman"/>
                <w:i/>
                <w:iCs/>
                <w:szCs w:val="24"/>
              </w:rPr>
              <w:t>Weinmannia</w:t>
            </w:r>
            <w:proofErr w:type="spellEnd"/>
            <w:r w:rsidRPr="009B79F6">
              <w:rPr>
                <w:rFonts w:ascii="Times New Roman" w:hAnsi="Times New Roman" w:cs="Times New Roman"/>
                <w:i/>
                <w:iCs/>
                <w:szCs w:val="24"/>
              </w:rPr>
              <w:t xml:space="preserve"> racemosa – </w:t>
            </w:r>
            <w:proofErr w:type="spellStart"/>
            <w:r w:rsidRPr="009B79F6">
              <w:rPr>
                <w:rFonts w:ascii="Times New Roman" w:hAnsi="Times New Roman" w:cs="Times New Roman"/>
                <w:i/>
                <w:iCs/>
                <w:szCs w:val="24"/>
              </w:rPr>
              <w:t>Griselinia</w:t>
            </w:r>
            <w:proofErr w:type="spellEnd"/>
            <w:r w:rsidRPr="009B79F6">
              <w:rPr>
                <w:rFonts w:ascii="Times New Roman" w:hAnsi="Times New Roman" w:cs="Times New Roman"/>
                <w:i/>
                <w:iCs/>
                <w:szCs w:val="24"/>
              </w:rPr>
              <w:t xml:space="preserve"> littoralis – </w:t>
            </w:r>
            <w:proofErr w:type="spellStart"/>
            <w:r w:rsidRPr="009B79F6">
              <w:rPr>
                <w:rFonts w:ascii="Times New Roman" w:hAnsi="Times New Roman" w:cs="Times New Roman"/>
                <w:i/>
                <w:iCs/>
                <w:szCs w:val="24"/>
              </w:rPr>
              <w:t>Pseudowintera</w:t>
            </w:r>
            <w:proofErr w:type="spellEnd"/>
            <w:r w:rsidRPr="009B79F6">
              <w:rPr>
                <w:rFonts w:ascii="Times New Roman" w:hAnsi="Times New Roman" w:cs="Times New Roman"/>
                <w:i/>
                <w:iCs/>
                <w:szCs w:val="24"/>
              </w:rPr>
              <w:t xml:space="preserve"> </w:t>
            </w:r>
            <w:proofErr w:type="spellStart"/>
            <w:r w:rsidRPr="009B79F6">
              <w:rPr>
                <w:rFonts w:ascii="Times New Roman" w:hAnsi="Times New Roman" w:cs="Times New Roman"/>
                <w:i/>
                <w:iCs/>
                <w:szCs w:val="24"/>
              </w:rPr>
              <w:t>colorata</w:t>
            </w:r>
            <w:proofErr w:type="spellEnd"/>
            <w:r w:rsidRPr="009B79F6">
              <w:rPr>
                <w:rFonts w:ascii="Times New Roman" w:hAnsi="Times New Roman" w:cs="Times New Roman"/>
                <w:i/>
                <w:iCs/>
                <w:szCs w:val="24"/>
              </w:rPr>
              <w:t xml:space="preserve"> / Blechnum </w:t>
            </w:r>
            <w:proofErr w:type="spellStart"/>
            <w:r w:rsidRPr="009B79F6">
              <w:rPr>
                <w:rFonts w:ascii="Times New Roman" w:hAnsi="Times New Roman" w:cs="Times New Roman"/>
                <w:i/>
                <w:iCs/>
                <w:szCs w:val="24"/>
              </w:rPr>
              <w:t>discolor</w:t>
            </w:r>
            <w:proofErr w:type="spellEnd"/>
            <w:r w:rsidRPr="009B79F6">
              <w:rPr>
                <w:rFonts w:ascii="Times New Roman" w:hAnsi="Times New Roman" w:cs="Times New Roman"/>
                <w:i/>
                <w:iCs/>
                <w:szCs w:val="24"/>
              </w:rPr>
              <w:t xml:space="preserve"> forest</w:t>
            </w:r>
          </w:p>
        </w:tc>
        <w:tc>
          <w:tcPr>
            <w:tcW w:w="1629" w:type="dxa"/>
            <w:noWrap/>
            <w:hideMark/>
          </w:tcPr>
          <w:p w14:paraId="617C532D"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Natural forest</w:t>
            </w:r>
          </w:p>
        </w:tc>
        <w:tc>
          <w:tcPr>
            <w:tcW w:w="1445" w:type="dxa"/>
            <w:noWrap/>
            <w:hideMark/>
          </w:tcPr>
          <w:p w14:paraId="798FD6C9"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16.4</w:t>
            </w:r>
          </w:p>
        </w:tc>
      </w:tr>
      <w:tr w:rsidR="00D06BAD" w:rsidRPr="009B79F6" w14:paraId="67D60415" w14:textId="77777777" w:rsidTr="00625622">
        <w:trPr>
          <w:trHeight w:val="300"/>
        </w:trPr>
        <w:tc>
          <w:tcPr>
            <w:tcW w:w="1005" w:type="dxa"/>
            <w:noWrap/>
            <w:hideMark/>
          </w:tcPr>
          <w:p w14:paraId="2D4C6532"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AW123</w:t>
            </w:r>
          </w:p>
        </w:tc>
        <w:tc>
          <w:tcPr>
            <w:tcW w:w="1170" w:type="dxa"/>
            <w:noWrap/>
            <w:hideMark/>
          </w:tcPr>
          <w:p w14:paraId="66D30747"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-42.9089</w:t>
            </w:r>
          </w:p>
        </w:tc>
        <w:tc>
          <w:tcPr>
            <w:tcW w:w="1289" w:type="dxa"/>
            <w:noWrap/>
            <w:hideMark/>
          </w:tcPr>
          <w:p w14:paraId="48CB2002"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171.1697</w:t>
            </w:r>
          </w:p>
        </w:tc>
        <w:tc>
          <w:tcPr>
            <w:tcW w:w="2478" w:type="dxa"/>
            <w:noWrap/>
            <w:hideMark/>
          </w:tcPr>
          <w:p w14:paraId="3397D82D" w14:textId="77777777" w:rsidR="00D06BAD" w:rsidRPr="009B79F6" w:rsidRDefault="00D06BAD" w:rsidP="00625622">
            <w:pPr>
              <w:pStyle w:val="NoSpacing"/>
              <w:jc w:val="both"/>
              <w:rPr>
                <w:rFonts w:ascii="Times New Roman" w:hAnsi="Times New Roman" w:cs="Times New Roman"/>
                <w:i/>
                <w:iCs/>
                <w:szCs w:val="24"/>
              </w:rPr>
            </w:pPr>
            <w:proofErr w:type="spellStart"/>
            <w:r w:rsidRPr="009B79F6">
              <w:rPr>
                <w:rFonts w:ascii="Times New Roman" w:hAnsi="Times New Roman" w:cs="Times New Roman"/>
                <w:i/>
                <w:iCs/>
                <w:szCs w:val="24"/>
              </w:rPr>
              <w:t>Weinmannia</w:t>
            </w:r>
            <w:proofErr w:type="spellEnd"/>
            <w:r w:rsidRPr="009B79F6">
              <w:rPr>
                <w:rFonts w:ascii="Times New Roman" w:hAnsi="Times New Roman" w:cs="Times New Roman"/>
                <w:i/>
                <w:iCs/>
                <w:szCs w:val="24"/>
              </w:rPr>
              <w:t xml:space="preserve"> racemosa – </w:t>
            </w:r>
            <w:proofErr w:type="spellStart"/>
            <w:r w:rsidRPr="009B79F6">
              <w:rPr>
                <w:rFonts w:ascii="Times New Roman" w:hAnsi="Times New Roman" w:cs="Times New Roman"/>
                <w:i/>
                <w:iCs/>
                <w:szCs w:val="24"/>
              </w:rPr>
              <w:t>Griselinia</w:t>
            </w:r>
            <w:proofErr w:type="spellEnd"/>
            <w:r w:rsidRPr="009B79F6">
              <w:rPr>
                <w:rFonts w:ascii="Times New Roman" w:hAnsi="Times New Roman" w:cs="Times New Roman"/>
                <w:i/>
                <w:iCs/>
                <w:szCs w:val="24"/>
              </w:rPr>
              <w:t xml:space="preserve"> littoralis – </w:t>
            </w:r>
            <w:proofErr w:type="spellStart"/>
            <w:r w:rsidRPr="009B79F6">
              <w:rPr>
                <w:rFonts w:ascii="Times New Roman" w:hAnsi="Times New Roman" w:cs="Times New Roman"/>
                <w:i/>
                <w:iCs/>
                <w:szCs w:val="24"/>
              </w:rPr>
              <w:t>Pseudowintera</w:t>
            </w:r>
            <w:proofErr w:type="spellEnd"/>
            <w:r w:rsidRPr="009B79F6">
              <w:rPr>
                <w:rFonts w:ascii="Times New Roman" w:hAnsi="Times New Roman" w:cs="Times New Roman"/>
                <w:i/>
                <w:iCs/>
                <w:szCs w:val="24"/>
              </w:rPr>
              <w:t xml:space="preserve"> </w:t>
            </w:r>
            <w:proofErr w:type="spellStart"/>
            <w:r w:rsidRPr="009B79F6">
              <w:rPr>
                <w:rFonts w:ascii="Times New Roman" w:hAnsi="Times New Roman" w:cs="Times New Roman"/>
                <w:i/>
                <w:iCs/>
                <w:szCs w:val="24"/>
              </w:rPr>
              <w:t>colorata</w:t>
            </w:r>
            <w:proofErr w:type="spellEnd"/>
            <w:r w:rsidRPr="009B79F6">
              <w:rPr>
                <w:rFonts w:ascii="Times New Roman" w:hAnsi="Times New Roman" w:cs="Times New Roman"/>
                <w:i/>
                <w:iCs/>
                <w:szCs w:val="24"/>
              </w:rPr>
              <w:t xml:space="preserve"> / Blechnum </w:t>
            </w:r>
            <w:proofErr w:type="spellStart"/>
            <w:r w:rsidRPr="009B79F6">
              <w:rPr>
                <w:rFonts w:ascii="Times New Roman" w:hAnsi="Times New Roman" w:cs="Times New Roman"/>
                <w:i/>
                <w:iCs/>
                <w:szCs w:val="24"/>
              </w:rPr>
              <w:t>discolor</w:t>
            </w:r>
            <w:proofErr w:type="spellEnd"/>
            <w:r w:rsidRPr="009B79F6">
              <w:rPr>
                <w:rFonts w:ascii="Times New Roman" w:hAnsi="Times New Roman" w:cs="Times New Roman"/>
                <w:i/>
                <w:iCs/>
                <w:szCs w:val="24"/>
              </w:rPr>
              <w:t xml:space="preserve"> forest</w:t>
            </w:r>
          </w:p>
        </w:tc>
        <w:tc>
          <w:tcPr>
            <w:tcW w:w="1629" w:type="dxa"/>
            <w:noWrap/>
            <w:hideMark/>
          </w:tcPr>
          <w:p w14:paraId="634CFBF4"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Natural forest</w:t>
            </w:r>
          </w:p>
        </w:tc>
        <w:tc>
          <w:tcPr>
            <w:tcW w:w="1445" w:type="dxa"/>
            <w:noWrap/>
            <w:hideMark/>
          </w:tcPr>
          <w:p w14:paraId="1B6AB608"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25</w:t>
            </w:r>
          </w:p>
        </w:tc>
      </w:tr>
      <w:tr w:rsidR="00D06BAD" w:rsidRPr="009B79F6" w14:paraId="209A13C1" w14:textId="77777777" w:rsidTr="00625622">
        <w:trPr>
          <w:trHeight w:val="300"/>
        </w:trPr>
        <w:tc>
          <w:tcPr>
            <w:tcW w:w="1005" w:type="dxa"/>
            <w:noWrap/>
            <w:hideMark/>
          </w:tcPr>
          <w:p w14:paraId="186775CB"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Z140</w:t>
            </w:r>
          </w:p>
        </w:tc>
        <w:tc>
          <w:tcPr>
            <w:tcW w:w="1170" w:type="dxa"/>
            <w:noWrap/>
            <w:hideMark/>
          </w:tcPr>
          <w:p w14:paraId="541EB041"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-44.0384</w:t>
            </w:r>
          </w:p>
        </w:tc>
        <w:tc>
          <w:tcPr>
            <w:tcW w:w="1289" w:type="dxa"/>
            <w:noWrap/>
            <w:hideMark/>
          </w:tcPr>
          <w:p w14:paraId="385CA0B4"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168.8316</w:t>
            </w:r>
          </w:p>
        </w:tc>
        <w:tc>
          <w:tcPr>
            <w:tcW w:w="2478" w:type="dxa"/>
            <w:noWrap/>
            <w:hideMark/>
          </w:tcPr>
          <w:p w14:paraId="548DF33B" w14:textId="77777777" w:rsidR="00D06BAD" w:rsidRPr="009B79F6" w:rsidRDefault="00D06BAD" w:rsidP="00625622">
            <w:pPr>
              <w:pStyle w:val="NoSpacing"/>
              <w:jc w:val="both"/>
              <w:rPr>
                <w:rFonts w:ascii="Times New Roman" w:hAnsi="Times New Roman" w:cs="Times New Roman"/>
                <w:i/>
                <w:iCs/>
                <w:szCs w:val="24"/>
              </w:rPr>
            </w:pPr>
            <w:proofErr w:type="spellStart"/>
            <w:r w:rsidRPr="009B79F6">
              <w:rPr>
                <w:rFonts w:ascii="Times New Roman" w:hAnsi="Times New Roman" w:cs="Times New Roman"/>
                <w:i/>
                <w:iCs/>
                <w:szCs w:val="24"/>
              </w:rPr>
              <w:t>Weinmannia</w:t>
            </w:r>
            <w:proofErr w:type="spellEnd"/>
            <w:r w:rsidRPr="009B79F6">
              <w:rPr>
                <w:rFonts w:ascii="Times New Roman" w:hAnsi="Times New Roman" w:cs="Times New Roman"/>
                <w:i/>
                <w:iCs/>
                <w:szCs w:val="24"/>
              </w:rPr>
              <w:t xml:space="preserve"> racemosa – </w:t>
            </w:r>
            <w:proofErr w:type="spellStart"/>
            <w:r w:rsidRPr="009B79F6">
              <w:rPr>
                <w:rFonts w:ascii="Times New Roman" w:hAnsi="Times New Roman" w:cs="Times New Roman"/>
                <w:i/>
                <w:iCs/>
                <w:szCs w:val="24"/>
              </w:rPr>
              <w:t>Griselinia</w:t>
            </w:r>
            <w:proofErr w:type="spellEnd"/>
            <w:r w:rsidRPr="009B79F6">
              <w:rPr>
                <w:rFonts w:ascii="Times New Roman" w:hAnsi="Times New Roman" w:cs="Times New Roman"/>
                <w:i/>
                <w:iCs/>
                <w:szCs w:val="24"/>
              </w:rPr>
              <w:t xml:space="preserve"> littoralis – </w:t>
            </w:r>
            <w:proofErr w:type="spellStart"/>
            <w:r w:rsidRPr="009B79F6">
              <w:rPr>
                <w:rFonts w:ascii="Times New Roman" w:hAnsi="Times New Roman" w:cs="Times New Roman"/>
                <w:i/>
                <w:iCs/>
                <w:szCs w:val="24"/>
              </w:rPr>
              <w:t>Pseudowintera</w:t>
            </w:r>
            <w:proofErr w:type="spellEnd"/>
            <w:r w:rsidRPr="009B79F6">
              <w:rPr>
                <w:rFonts w:ascii="Times New Roman" w:hAnsi="Times New Roman" w:cs="Times New Roman"/>
                <w:i/>
                <w:iCs/>
                <w:szCs w:val="24"/>
              </w:rPr>
              <w:t xml:space="preserve"> </w:t>
            </w:r>
            <w:proofErr w:type="spellStart"/>
            <w:r w:rsidRPr="009B79F6">
              <w:rPr>
                <w:rFonts w:ascii="Times New Roman" w:hAnsi="Times New Roman" w:cs="Times New Roman"/>
                <w:i/>
                <w:iCs/>
                <w:szCs w:val="24"/>
              </w:rPr>
              <w:t>colorata</w:t>
            </w:r>
            <w:proofErr w:type="spellEnd"/>
            <w:r w:rsidRPr="009B79F6">
              <w:rPr>
                <w:rFonts w:ascii="Times New Roman" w:hAnsi="Times New Roman" w:cs="Times New Roman"/>
                <w:i/>
                <w:iCs/>
                <w:szCs w:val="24"/>
              </w:rPr>
              <w:t xml:space="preserve"> / Blechnum </w:t>
            </w:r>
            <w:proofErr w:type="spellStart"/>
            <w:r w:rsidRPr="009B79F6">
              <w:rPr>
                <w:rFonts w:ascii="Times New Roman" w:hAnsi="Times New Roman" w:cs="Times New Roman"/>
                <w:i/>
                <w:iCs/>
                <w:szCs w:val="24"/>
              </w:rPr>
              <w:t>discolor</w:t>
            </w:r>
            <w:proofErr w:type="spellEnd"/>
            <w:r w:rsidRPr="009B79F6">
              <w:rPr>
                <w:rFonts w:ascii="Times New Roman" w:hAnsi="Times New Roman" w:cs="Times New Roman"/>
                <w:i/>
                <w:iCs/>
                <w:szCs w:val="24"/>
              </w:rPr>
              <w:t xml:space="preserve"> forest</w:t>
            </w:r>
          </w:p>
        </w:tc>
        <w:tc>
          <w:tcPr>
            <w:tcW w:w="1629" w:type="dxa"/>
            <w:noWrap/>
            <w:hideMark/>
          </w:tcPr>
          <w:p w14:paraId="64B8F01B"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Natural forest</w:t>
            </w:r>
          </w:p>
        </w:tc>
        <w:tc>
          <w:tcPr>
            <w:tcW w:w="1445" w:type="dxa"/>
            <w:noWrap/>
            <w:hideMark/>
          </w:tcPr>
          <w:p w14:paraId="25E01533" w14:textId="77777777" w:rsidR="00D06BAD" w:rsidRPr="009B79F6" w:rsidRDefault="00D06BAD" w:rsidP="00625622">
            <w:pPr>
              <w:pStyle w:val="NoSpacing"/>
              <w:jc w:val="both"/>
              <w:rPr>
                <w:rFonts w:ascii="Times New Roman" w:hAnsi="Times New Roman" w:cs="Times New Roman"/>
                <w:szCs w:val="24"/>
              </w:rPr>
            </w:pPr>
            <w:r w:rsidRPr="009B79F6">
              <w:rPr>
                <w:rFonts w:ascii="Times New Roman" w:hAnsi="Times New Roman" w:cs="Times New Roman"/>
                <w:szCs w:val="24"/>
              </w:rPr>
              <w:t>8.9</w:t>
            </w:r>
          </w:p>
        </w:tc>
      </w:tr>
    </w:tbl>
    <w:p w14:paraId="51F49EDD" w14:textId="77777777" w:rsidR="00D06BAD" w:rsidRPr="009B79F6" w:rsidRDefault="00D06BAD" w:rsidP="00D06BAD">
      <w:pPr>
        <w:pStyle w:val="NoSpacing"/>
        <w:jc w:val="both"/>
        <w:rPr>
          <w:szCs w:val="24"/>
        </w:rPr>
      </w:pPr>
    </w:p>
    <w:p w14:paraId="307F76A1" w14:textId="77777777" w:rsidR="00D06BAD" w:rsidRPr="009B79F6" w:rsidRDefault="00D06BAD" w:rsidP="00D06BAD">
      <w:pPr>
        <w:spacing w:after="160" w:line="259" w:lineRule="auto"/>
        <w:rPr>
          <w:szCs w:val="24"/>
        </w:rPr>
      </w:pPr>
      <w:r w:rsidRPr="009B79F6">
        <w:rPr>
          <w:szCs w:val="24"/>
        </w:rPr>
        <w:br w:type="page"/>
      </w:r>
    </w:p>
    <w:p w14:paraId="24F6B902" w14:textId="77E86941" w:rsidR="00D06BAD" w:rsidRPr="009B79F6" w:rsidRDefault="009B79F6" w:rsidP="00D06BAD">
      <w:pPr>
        <w:pStyle w:val="NoSpacing"/>
        <w:jc w:val="both"/>
        <w:rPr>
          <w:b/>
          <w:bCs/>
          <w:noProof/>
          <w:szCs w:val="24"/>
        </w:rPr>
      </w:pPr>
      <w:r w:rsidRPr="009B79F6">
        <w:rPr>
          <w:b/>
          <w:bCs/>
          <w:noProof/>
          <w:szCs w:val="24"/>
        </w:rPr>
        <w:lastRenderedPageBreak/>
        <w:t>Supporting r</w:t>
      </w:r>
      <w:r w:rsidR="00D06BAD" w:rsidRPr="009B79F6">
        <w:rPr>
          <w:b/>
          <w:bCs/>
          <w:noProof/>
          <w:szCs w:val="24"/>
        </w:rPr>
        <w:t>eferences</w:t>
      </w:r>
    </w:p>
    <w:p w14:paraId="2824563F" w14:textId="77777777" w:rsidR="00D06BAD" w:rsidRPr="009B79F6" w:rsidRDefault="00D06BAD" w:rsidP="00D06BAD">
      <w:pPr>
        <w:pStyle w:val="EndNoteBibliography"/>
        <w:spacing w:after="0" w:line="276" w:lineRule="auto"/>
        <w:ind w:left="425" w:hanging="425"/>
        <w:rPr>
          <w:rFonts w:ascii="Times New Roman" w:hAnsi="Times New Roman" w:cs="Times New Roman"/>
        </w:rPr>
      </w:pPr>
      <w:r w:rsidRPr="009B79F6">
        <w:rPr>
          <w:rFonts w:ascii="Times New Roman" w:hAnsi="Times New Roman" w:cs="Times New Roman"/>
        </w:rPr>
        <w:t>Arnorsson, S., Stefansson, A., 1999. Assessment of feldspar solubility constants in water in the range of 0 degrees to 350 degrees C at vapor saturation pressures. American Journal of Science 299, 173.</w:t>
      </w:r>
    </w:p>
    <w:p w14:paraId="150D8488" w14:textId="77777777" w:rsidR="00D06BAD" w:rsidRPr="009B79F6" w:rsidRDefault="00D06BAD" w:rsidP="00D06BAD">
      <w:pPr>
        <w:pStyle w:val="EndNoteBibliography"/>
        <w:spacing w:after="0" w:line="276" w:lineRule="auto"/>
        <w:ind w:left="425" w:hanging="425"/>
        <w:rPr>
          <w:rFonts w:ascii="Times New Roman" w:hAnsi="Times New Roman" w:cs="Times New Roman"/>
        </w:rPr>
      </w:pPr>
      <w:r w:rsidRPr="009B79F6">
        <w:rPr>
          <w:rFonts w:ascii="Times New Roman" w:hAnsi="Times New Roman" w:cs="Times New Roman"/>
        </w:rPr>
        <w:t>Condron, L.M., Cornforth, I.S., Davis, M.R., Newman, R.H., 1996. Influence of conifers on the forms of phosphorus in selected New Zealand grassland soils. Biology and Fertility of Soils 21, 37-42.</w:t>
      </w:r>
    </w:p>
    <w:p w14:paraId="42A2207C" w14:textId="77777777" w:rsidR="00D06BAD" w:rsidRPr="009B79F6" w:rsidRDefault="00D06BAD" w:rsidP="00D06BAD">
      <w:pPr>
        <w:pStyle w:val="EndNoteBibliography"/>
        <w:spacing w:after="0" w:line="276" w:lineRule="auto"/>
        <w:ind w:left="425" w:hanging="425"/>
        <w:rPr>
          <w:rFonts w:ascii="Times New Roman" w:hAnsi="Times New Roman" w:cs="Times New Roman"/>
        </w:rPr>
      </w:pPr>
      <w:r w:rsidRPr="009B79F6">
        <w:rPr>
          <w:rFonts w:ascii="Times New Roman" w:hAnsi="Times New Roman" w:cs="Times New Roman"/>
        </w:rPr>
        <w:t>Dick, W.A., Tabatabai, M.A., 1977. Determination of orthophosphate in aqueous solutions containing labile organic and inorganic phosphorus compounds. Journal of Environmental Quality 6.</w:t>
      </w:r>
    </w:p>
    <w:p w14:paraId="11BD6DD0" w14:textId="5267B6F5" w:rsidR="00A12B3A" w:rsidRDefault="00A12B3A" w:rsidP="00D06BAD">
      <w:pPr>
        <w:pStyle w:val="EndNoteBibliography"/>
        <w:spacing w:after="0" w:line="276" w:lineRule="auto"/>
        <w:ind w:left="425" w:hanging="425"/>
        <w:rPr>
          <w:rFonts w:ascii="Times New Roman" w:hAnsi="Times New Roman" w:cs="Times New Roman"/>
        </w:rPr>
      </w:pPr>
      <w:r w:rsidRPr="00A12B3A">
        <w:rPr>
          <w:rFonts w:ascii="Times New Roman" w:hAnsi="Times New Roman" w:cs="Times New Roman"/>
          <w:lang w:val="en-NZ"/>
        </w:rPr>
        <w:t xml:space="preserve">Eger, A., Winnick, M. J., Larsen, I. J., Condron, L. M., Boitt, G., Hynek, S. A., et al. (2025). </w:t>
      </w:r>
      <w:r w:rsidRPr="00A12B3A">
        <w:rPr>
          <w:rFonts w:ascii="Times New Roman" w:hAnsi="Times New Roman" w:cs="Times New Roman"/>
          <w:i/>
          <w:iCs/>
          <w:lang w:val="en-NZ"/>
        </w:rPr>
        <w:t>Supporting Information for: Controls on weathering zone thickness in a rapidly eroding mountain range, western Southern Alps/Kā Tiritiri o te Moana, Aotearoa-New Zealand</w:t>
      </w:r>
      <w:r w:rsidRPr="00A12B3A">
        <w:rPr>
          <w:rFonts w:ascii="Times New Roman" w:hAnsi="Times New Roman" w:cs="Times New Roman"/>
          <w:lang w:val="en-NZ"/>
        </w:rPr>
        <w:t>. Retrieved from: https://doi.org/10.7931/en0s-5j70</w:t>
      </w:r>
    </w:p>
    <w:p w14:paraId="60C50F09" w14:textId="4A5749F7" w:rsidR="00D06BAD" w:rsidRPr="009B79F6" w:rsidRDefault="00D06BAD" w:rsidP="00D06BAD">
      <w:pPr>
        <w:pStyle w:val="EndNoteBibliography"/>
        <w:spacing w:after="0" w:line="276" w:lineRule="auto"/>
        <w:ind w:left="425" w:hanging="425"/>
        <w:rPr>
          <w:rFonts w:ascii="Times New Roman" w:hAnsi="Times New Roman" w:cs="Times New Roman"/>
        </w:rPr>
      </w:pPr>
      <w:r w:rsidRPr="009B79F6">
        <w:rPr>
          <w:rFonts w:ascii="Times New Roman" w:hAnsi="Times New Roman" w:cs="Times New Roman"/>
        </w:rPr>
        <w:t>Hilton, R.G., Meunier, P., Hovius, N., Bellingham, P.J., Galy, A., 2011. Landslide impact on organic carbon cycling in a temperate montane forest. Earth Surface Processes and Landforms 36, 1670-1679.</w:t>
      </w:r>
    </w:p>
    <w:p w14:paraId="02DEABE2" w14:textId="77777777" w:rsidR="00D06BAD" w:rsidRPr="009B79F6" w:rsidRDefault="00D06BAD" w:rsidP="00D06BAD">
      <w:pPr>
        <w:pStyle w:val="EndNoteBibliography"/>
        <w:spacing w:after="0" w:line="276" w:lineRule="auto"/>
        <w:ind w:left="425" w:hanging="425"/>
        <w:rPr>
          <w:rFonts w:ascii="Times New Roman" w:hAnsi="Times New Roman" w:cs="Times New Roman"/>
        </w:rPr>
      </w:pPr>
      <w:r w:rsidRPr="009B79F6">
        <w:rPr>
          <w:rFonts w:ascii="Times New Roman" w:hAnsi="Times New Roman" w:cs="Times New Roman"/>
        </w:rPr>
        <w:t>Hilton, R.G., West, A.J., 2020. Mountains, erosion and the carbon cycle. Nature Reviews Earth &amp; Environment 1, 284-299.</w:t>
      </w:r>
    </w:p>
    <w:p w14:paraId="3374A7E3" w14:textId="77777777" w:rsidR="00D06BAD" w:rsidRPr="009B79F6" w:rsidRDefault="00D06BAD" w:rsidP="00D06BAD">
      <w:pPr>
        <w:pStyle w:val="EndNoteBibliography"/>
        <w:spacing w:after="0" w:line="276" w:lineRule="auto"/>
        <w:ind w:left="425" w:hanging="425"/>
        <w:rPr>
          <w:rFonts w:ascii="Times New Roman" w:hAnsi="Times New Roman" w:cs="Times New Roman"/>
        </w:rPr>
      </w:pPr>
      <w:r w:rsidRPr="009B79F6">
        <w:rPr>
          <w:rFonts w:ascii="Times New Roman" w:hAnsi="Times New Roman" w:cs="Times New Roman"/>
        </w:rPr>
        <w:t>Larsen, I.J., Almond, P.C., Eger, A., Stone, J.O., Montgomery, D.R., Malcolm, B., 2014. Rapid Soil Production and Weathering in the Southern Alps, New Zealand. Science 343, 637-640.</w:t>
      </w:r>
    </w:p>
    <w:p w14:paraId="1D597E72" w14:textId="77777777" w:rsidR="00D06BAD" w:rsidRPr="009B79F6" w:rsidRDefault="00D06BAD" w:rsidP="00D06BAD">
      <w:pPr>
        <w:pStyle w:val="EndNoteBibliography"/>
        <w:spacing w:after="0" w:line="276" w:lineRule="auto"/>
        <w:ind w:left="425" w:hanging="425"/>
        <w:rPr>
          <w:rFonts w:ascii="Times New Roman" w:hAnsi="Times New Roman" w:cs="Times New Roman"/>
        </w:rPr>
      </w:pPr>
      <w:r w:rsidRPr="009B79F6">
        <w:rPr>
          <w:rFonts w:ascii="Times New Roman" w:hAnsi="Times New Roman" w:cs="Times New Roman"/>
        </w:rPr>
        <w:t>Lasaga, A.C., 2014. Kinetic Theory in the Earth Sciences. Princeton University Press, Princeton.</w:t>
      </w:r>
    </w:p>
    <w:p w14:paraId="0D5490C4" w14:textId="77777777" w:rsidR="00D06BAD" w:rsidRPr="009B79F6" w:rsidRDefault="00D06BAD" w:rsidP="00D06BAD">
      <w:pPr>
        <w:pStyle w:val="EndNoteBibliography"/>
        <w:spacing w:after="0" w:line="276" w:lineRule="auto"/>
        <w:ind w:left="425" w:hanging="425"/>
        <w:rPr>
          <w:rFonts w:ascii="Times New Roman" w:hAnsi="Times New Roman" w:cs="Times New Roman"/>
        </w:rPr>
      </w:pPr>
      <w:r w:rsidRPr="009B79F6">
        <w:rPr>
          <w:rFonts w:ascii="Times New Roman" w:hAnsi="Times New Roman" w:cs="Times New Roman"/>
        </w:rPr>
        <w:t>Lyons, W.B., Carey, A.E., Hicks, D.M., Nezat, C.A., 2005. Chemical weathering in high-sediment-yielding watersheds, New Zealand. Journal of Geophysical Research: Earth Surface 110, F01008.</w:t>
      </w:r>
    </w:p>
    <w:p w14:paraId="00426F45" w14:textId="77777777" w:rsidR="00D06BAD" w:rsidRPr="009B79F6" w:rsidRDefault="00D06BAD" w:rsidP="00D06BAD">
      <w:pPr>
        <w:pStyle w:val="EndNoteBibliography"/>
        <w:spacing w:after="0" w:line="276" w:lineRule="auto"/>
        <w:ind w:left="425" w:hanging="425"/>
        <w:rPr>
          <w:rFonts w:ascii="Times New Roman" w:hAnsi="Times New Roman" w:cs="Times New Roman"/>
        </w:rPr>
      </w:pPr>
      <w:r w:rsidRPr="009B79F6">
        <w:rPr>
          <w:rFonts w:ascii="Times New Roman" w:hAnsi="Times New Roman" w:cs="Times New Roman"/>
        </w:rPr>
        <w:t>McNeill, S.J.E., Golubiewski, N., Barringer, J., 2014. Development and calibration of a soil carbon inventory model for New Zealand. Soil Research 52, 789-804.</w:t>
      </w:r>
    </w:p>
    <w:p w14:paraId="0FB36929" w14:textId="77777777" w:rsidR="00D06BAD" w:rsidRPr="009B79F6" w:rsidRDefault="00D06BAD" w:rsidP="00D06BAD">
      <w:pPr>
        <w:pStyle w:val="EndNoteBibliography"/>
        <w:spacing w:after="0" w:line="276" w:lineRule="auto"/>
        <w:ind w:left="425" w:hanging="425"/>
        <w:rPr>
          <w:rFonts w:ascii="Times New Roman" w:hAnsi="Times New Roman" w:cs="Times New Roman"/>
        </w:rPr>
      </w:pPr>
      <w:r w:rsidRPr="009B79F6">
        <w:rPr>
          <w:rFonts w:ascii="Times New Roman" w:hAnsi="Times New Roman" w:cs="Times New Roman"/>
        </w:rPr>
        <w:t>Murphy, J., Riley, J.P., 1962. A modified single solution method for the determination of phosphate in natural waters. Analytica Chimica Acta 27, 31-36.</w:t>
      </w:r>
    </w:p>
    <w:p w14:paraId="70D5FB1F" w14:textId="77777777" w:rsidR="00D06BAD" w:rsidRPr="009B79F6" w:rsidRDefault="00D06BAD" w:rsidP="00D06BAD">
      <w:pPr>
        <w:pStyle w:val="EndNoteBibliography"/>
        <w:spacing w:after="0" w:line="276" w:lineRule="auto"/>
        <w:ind w:left="425" w:hanging="425"/>
        <w:rPr>
          <w:rFonts w:ascii="Times New Roman" w:hAnsi="Times New Roman" w:cs="Times New Roman"/>
        </w:rPr>
      </w:pPr>
      <w:r w:rsidRPr="009B79F6">
        <w:rPr>
          <w:rFonts w:ascii="Times New Roman" w:hAnsi="Times New Roman" w:cs="Times New Roman"/>
        </w:rPr>
        <w:t>Olsen, S.R., Sommers, L.E., 1982. Determination of available phosphorus, in: Page, A.L., Miller, R.H., Keeney, D.R. (Eds.), Method of Soil Analysis. American Society of Agronomy, Madison, WI, p. 403.</w:t>
      </w:r>
    </w:p>
    <w:p w14:paraId="5C0FC96E" w14:textId="77777777" w:rsidR="00D06BAD" w:rsidRPr="009B79F6" w:rsidRDefault="00D06BAD" w:rsidP="00D06BAD">
      <w:pPr>
        <w:pStyle w:val="EndNoteBibliography"/>
        <w:spacing w:after="0" w:line="276" w:lineRule="auto"/>
        <w:ind w:left="425" w:hanging="425"/>
        <w:rPr>
          <w:rFonts w:ascii="Times New Roman" w:hAnsi="Times New Roman" w:cs="Times New Roman"/>
        </w:rPr>
      </w:pPr>
      <w:r w:rsidRPr="009B79F6">
        <w:rPr>
          <w:rFonts w:ascii="Times New Roman" w:hAnsi="Times New Roman" w:cs="Times New Roman"/>
        </w:rPr>
        <w:t>Palandri, J.L., Kharaka, Y.K., 2004. A compilation of rate parameters of water-mineral interaction kinetics for application to geochemical modeling [electronic resource] / by James L. Palandri and Yousif K. Kharaka ; prepared in cooperation with the National Energy Technology Laboratory, United States Department of Energy. U.S. Dept. of the Interior, U.S. Geological Survey, Menlo Park, Calif.</w:t>
      </w:r>
    </w:p>
    <w:p w14:paraId="64AF660A" w14:textId="77777777" w:rsidR="00D06BAD" w:rsidRPr="009B79F6" w:rsidRDefault="00D06BAD" w:rsidP="00D06BAD">
      <w:pPr>
        <w:pStyle w:val="EndNoteBibliography"/>
        <w:spacing w:after="0" w:line="276" w:lineRule="auto"/>
        <w:ind w:left="425" w:hanging="425"/>
        <w:rPr>
          <w:rFonts w:ascii="Times New Roman" w:hAnsi="Times New Roman" w:cs="Times New Roman"/>
        </w:rPr>
      </w:pPr>
      <w:r w:rsidRPr="009B79F6">
        <w:rPr>
          <w:rFonts w:ascii="Times New Roman" w:hAnsi="Times New Roman" w:cs="Times New Roman"/>
        </w:rPr>
        <w:t>Pouchou, J.L., Pichoir, F., 1984. A New Model for Quantitative X-ray Microanalysis, Part I: Application to the Analysis of Homogeneous Samples. La Recherche Aerospatiale 3, 167-192.</w:t>
      </w:r>
    </w:p>
    <w:p w14:paraId="37EA68BF" w14:textId="77777777" w:rsidR="00D06BAD" w:rsidRPr="009B79F6" w:rsidRDefault="00D06BAD" w:rsidP="00D06BAD">
      <w:pPr>
        <w:pStyle w:val="EndNoteBibliography"/>
        <w:spacing w:line="276" w:lineRule="auto"/>
        <w:ind w:left="425" w:hanging="425"/>
        <w:rPr>
          <w:rFonts w:ascii="Times New Roman" w:hAnsi="Times New Roman" w:cs="Times New Roman"/>
        </w:rPr>
      </w:pPr>
      <w:r w:rsidRPr="009B79F6">
        <w:rPr>
          <w:rFonts w:ascii="Times New Roman" w:hAnsi="Times New Roman" w:cs="Times New Roman"/>
        </w:rPr>
        <w:t>Wolery, T.J., Jackson, K.J., Bourcier, W.L., Bruton, C.J., Viani, B.E., Knauss, K.G., Delany, J.M., 1990. Current Status of the EQ3/6 Software Package for Geochemical Modeling, Chemical Modeling of Aqueous Systems II. American Chemical Society, pp. 104-116.</w:t>
      </w:r>
    </w:p>
    <w:p w14:paraId="36C13C6E" w14:textId="77777777" w:rsidR="00D06BAD" w:rsidRPr="009B79F6" w:rsidRDefault="00D06BAD" w:rsidP="00D06BAD">
      <w:pPr>
        <w:pStyle w:val="NoSpacing"/>
        <w:spacing w:line="276" w:lineRule="auto"/>
        <w:ind w:left="425" w:hanging="425"/>
        <w:jc w:val="both"/>
        <w:rPr>
          <w:szCs w:val="24"/>
        </w:rPr>
      </w:pPr>
    </w:p>
    <w:p w14:paraId="2218C341" w14:textId="77777777" w:rsidR="00015F74" w:rsidRPr="009B79F6" w:rsidRDefault="00015F74">
      <w:pPr>
        <w:rPr>
          <w:b/>
        </w:rPr>
      </w:pPr>
    </w:p>
    <w:sectPr w:rsidR="00015F74" w:rsidRPr="009B79F6" w:rsidSect="00F125EE">
      <w:headerReference w:type="even" r:id="rId15"/>
      <w:headerReference w:type="default" r:id="rId16"/>
      <w:footerReference w:type="even" r:id="rId17"/>
      <w:footerReference w:type="default" r:id="rId18"/>
      <w:headerReference w:type="first" r:id="rId19"/>
      <w:footerReference w:type="first" r:id="rId20"/>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5AF389" w14:textId="77777777" w:rsidR="00E52A8F" w:rsidRDefault="00E52A8F">
      <w:r>
        <w:separator/>
      </w:r>
    </w:p>
  </w:endnote>
  <w:endnote w:type="continuationSeparator" w:id="0">
    <w:p w14:paraId="1BF4257C" w14:textId="77777777" w:rsidR="00E52A8F" w:rsidRDefault="00E52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Cordia New">
    <w:panose1 w:val="020B0304020202020204"/>
    <w:charset w:val="DE"/>
    <w:family w:val="swiss"/>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6102A" w14:textId="77777777" w:rsidR="001966FD" w:rsidRDefault="001966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8E7ED" w14:textId="77777777" w:rsidR="00F125EE" w:rsidRDefault="00114193">
    <w:pPr>
      <w:pStyle w:val="Footer"/>
      <w:jc w:val="right"/>
    </w:pPr>
    <w:r>
      <w:fldChar w:fldCharType="begin"/>
    </w:r>
    <w:r>
      <w:instrText xml:space="preserve"> PAGE   \* MERGEFORMAT </w:instrText>
    </w:r>
    <w:r>
      <w:fldChar w:fldCharType="separate"/>
    </w:r>
    <w:r w:rsidR="00D10134">
      <w:rPr>
        <w:noProof/>
      </w:rPr>
      <w:t>1</w:t>
    </w:r>
    <w:r>
      <w:fldChar w:fldCharType="end"/>
    </w:r>
  </w:p>
  <w:p w14:paraId="486656F3" w14:textId="77777777" w:rsidR="00F125EE" w:rsidRDefault="00F125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BBCA3" w14:textId="77777777" w:rsidR="001966FD" w:rsidRDefault="001966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FCC13A" w14:textId="77777777" w:rsidR="00E52A8F" w:rsidRDefault="00E52A8F">
      <w:r>
        <w:separator/>
      </w:r>
    </w:p>
  </w:footnote>
  <w:footnote w:type="continuationSeparator" w:id="0">
    <w:p w14:paraId="54AAEB20" w14:textId="77777777" w:rsidR="00E52A8F" w:rsidRDefault="00E52A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9EF6B" w14:textId="77777777" w:rsidR="001966FD" w:rsidRDefault="001966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23C1C" w14:textId="77777777" w:rsidR="003A2FD8" w:rsidRPr="005001AC" w:rsidRDefault="003A2FD8" w:rsidP="005001AC">
    <w:pPr>
      <w:jc w:val="right"/>
      <w:rPr>
        <w:sz w:val="20"/>
      </w:rPr>
    </w:pPr>
  </w:p>
  <w:p w14:paraId="18F8F636" w14:textId="77777777" w:rsidR="003A2FD8" w:rsidRDefault="003A2FD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C5ADD" w14:textId="77777777" w:rsidR="001966FD" w:rsidRDefault="001966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D508A0"/>
    <w:multiLevelType w:val="multilevel"/>
    <w:tmpl w:val="02BAE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410DB6"/>
    <w:multiLevelType w:val="hybridMultilevel"/>
    <w:tmpl w:val="77E40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81017E"/>
    <w:multiLevelType w:val="hybridMultilevel"/>
    <w:tmpl w:val="DAD6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1399125">
    <w:abstractNumId w:val="9"/>
  </w:num>
  <w:num w:numId="2" w16cid:durableId="2033215806">
    <w:abstractNumId w:val="7"/>
  </w:num>
  <w:num w:numId="3" w16cid:durableId="1944335922">
    <w:abstractNumId w:val="6"/>
  </w:num>
  <w:num w:numId="4" w16cid:durableId="880215763">
    <w:abstractNumId w:val="5"/>
  </w:num>
  <w:num w:numId="5" w16cid:durableId="1304894234">
    <w:abstractNumId w:val="4"/>
  </w:num>
  <w:num w:numId="6" w16cid:durableId="994188857">
    <w:abstractNumId w:val="8"/>
  </w:num>
  <w:num w:numId="7" w16cid:durableId="1506046954">
    <w:abstractNumId w:val="3"/>
  </w:num>
  <w:num w:numId="8" w16cid:durableId="31543740">
    <w:abstractNumId w:val="2"/>
  </w:num>
  <w:num w:numId="9" w16cid:durableId="1501461087">
    <w:abstractNumId w:val="1"/>
  </w:num>
  <w:num w:numId="10" w16cid:durableId="909004882">
    <w:abstractNumId w:val="0"/>
  </w:num>
  <w:num w:numId="11" w16cid:durableId="920213288">
    <w:abstractNumId w:val="11"/>
  </w:num>
  <w:num w:numId="12" w16cid:durableId="438374261">
    <w:abstractNumId w:val="13"/>
  </w:num>
  <w:num w:numId="13" w16cid:durableId="1146118364">
    <w:abstractNumId w:val="10"/>
  </w:num>
  <w:num w:numId="14" w16cid:durableId="1984233882">
    <w:abstractNumId w:val="15"/>
  </w:num>
  <w:num w:numId="15" w16cid:durableId="1230462683">
    <w:abstractNumId w:val="14"/>
  </w:num>
  <w:num w:numId="16" w16cid:durableId="119604055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5F74"/>
    <w:rsid w:val="000278BF"/>
    <w:rsid w:val="00043571"/>
    <w:rsid w:val="00065EBD"/>
    <w:rsid w:val="00083B44"/>
    <w:rsid w:val="000850DC"/>
    <w:rsid w:val="00094365"/>
    <w:rsid w:val="000B2E64"/>
    <w:rsid w:val="000C2771"/>
    <w:rsid w:val="000D68BD"/>
    <w:rsid w:val="000F0DCE"/>
    <w:rsid w:val="00111843"/>
    <w:rsid w:val="00112C5B"/>
    <w:rsid w:val="00113908"/>
    <w:rsid w:val="00114193"/>
    <w:rsid w:val="001154E6"/>
    <w:rsid w:val="00115A38"/>
    <w:rsid w:val="0011687B"/>
    <w:rsid w:val="001216F9"/>
    <w:rsid w:val="00124F82"/>
    <w:rsid w:val="001265FA"/>
    <w:rsid w:val="001278E3"/>
    <w:rsid w:val="00130743"/>
    <w:rsid w:val="00130B50"/>
    <w:rsid w:val="0016337A"/>
    <w:rsid w:val="00164269"/>
    <w:rsid w:val="001966FD"/>
    <w:rsid w:val="00197826"/>
    <w:rsid w:val="001A1BDE"/>
    <w:rsid w:val="001C7B4E"/>
    <w:rsid w:val="001F0876"/>
    <w:rsid w:val="001F167C"/>
    <w:rsid w:val="001F5E91"/>
    <w:rsid w:val="0020183F"/>
    <w:rsid w:val="00206A0C"/>
    <w:rsid w:val="002077B9"/>
    <w:rsid w:val="00221C70"/>
    <w:rsid w:val="002251AF"/>
    <w:rsid w:val="00227D86"/>
    <w:rsid w:val="00243B68"/>
    <w:rsid w:val="00262D72"/>
    <w:rsid w:val="00262FB9"/>
    <w:rsid w:val="002721F9"/>
    <w:rsid w:val="002800B6"/>
    <w:rsid w:val="002A6D80"/>
    <w:rsid w:val="002B35D4"/>
    <w:rsid w:val="002C030F"/>
    <w:rsid w:val="002F3966"/>
    <w:rsid w:val="00320E2C"/>
    <w:rsid w:val="003266EB"/>
    <w:rsid w:val="00331D75"/>
    <w:rsid w:val="00355362"/>
    <w:rsid w:val="00363E44"/>
    <w:rsid w:val="00395E86"/>
    <w:rsid w:val="003A2FD8"/>
    <w:rsid w:val="003B40E6"/>
    <w:rsid w:val="003C007A"/>
    <w:rsid w:val="003E1980"/>
    <w:rsid w:val="003F251D"/>
    <w:rsid w:val="003F4AA1"/>
    <w:rsid w:val="003F6E14"/>
    <w:rsid w:val="00405336"/>
    <w:rsid w:val="004568BC"/>
    <w:rsid w:val="004571D5"/>
    <w:rsid w:val="00462F1B"/>
    <w:rsid w:val="0046356B"/>
    <w:rsid w:val="00477182"/>
    <w:rsid w:val="004779CB"/>
    <w:rsid w:val="00481118"/>
    <w:rsid w:val="004B2481"/>
    <w:rsid w:val="004D289C"/>
    <w:rsid w:val="004D2A8C"/>
    <w:rsid w:val="004E42D8"/>
    <w:rsid w:val="004E7BA2"/>
    <w:rsid w:val="004F7EDF"/>
    <w:rsid w:val="005001AC"/>
    <w:rsid w:val="00517016"/>
    <w:rsid w:val="00523535"/>
    <w:rsid w:val="00527D71"/>
    <w:rsid w:val="00527D84"/>
    <w:rsid w:val="005314B5"/>
    <w:rsid w:val="00537386"/>
    <w:rsid w:val="0054432F"/>
    <w:rsid w:val="00552C23"/>
    <w:rsid w:val="005607DD"/>
    <w:rsid w:val="00567428"/>
    <w:rsid w:val="00572DFF"/>
    <w:rsid w:val="00594594"/>
    <w:rsid w:val="005A558C"/>
    <w:rsid w:val="005B186E"/>
    <w:rsid w:val="005C1711"/>
    <w:rsid w:val="005C6651"/>
    <w:rsid w:val="005D5255"/>
    <w:rsid w:val="005D6D71"/>
    <w:rsid w:val="005E28F8"/>
    <w:rsid w:val="005E6513"/>
    <w:rsid w:val="00611F9E"/>
    <w:rsid w:val="006237D4"/>
    <w:rsid w:val="00647230"/>
    <w:rsid w:val="00651114"/>
    <w:rsid w:val="006622CF"/>
    <w:rsid w:val="00664A12"/>
    <w:rsid w:val="00665947"/>
    <w:rsid w:val="0066722B"/>
    <w:rsid w:val="00670299"/>
    <w:rsid w:val="0067402C"/>
    <w:rsid w:val="0068469F"/>
    <w:rsid w:val="00691985"/>
    <w:rsid w:val="006962C1"/>
    <w:rsid w:val="006A1B64"/>
    <w:rsid w:val="006B03AD"/>
    <w:rsid w:val="006D376E"/>
    <w:rsid w:val="006F602A"/>
    <w:rsid w:val="007108F5"/>
    <w:rsid w:val="00713AF2"/>
    <w:rsid w:val="00713E5B"/>
    <w:rsid w:val="007356AC"/>
    <w:rsid w:val="007402FC"/>
    <w:rsid w:val="007411A1"/>
    <w:rsid w:val="007563F2"/>
    <w:rsid w:val="00757E7C"/>
    <w:rsid w:val="00764008"/>
    <w:rsid w:val="00776733"/>
    <w:rsid w:val="00795D4D"/>
    <w:rsid w:val="00797D8A"/>
    <w:rsid w:val="00807D35"/>
    <w:rsid w:val="008115D9"/>
    <w:rsid w:val="00825950"/>
    <w:rsid w:val="00831588"/>
    <w:rsid w:val="00885C9B"/>
    <w:rsid w:val="008927D0"/>
    <w:rsid w:val="00896FAB"/>
    <w:rsid w:val="008D5D2A"/>
    <w:rsid w:val="008E2CF1"/>
    <w:rsid w:val="008F08DC"/>
    <w:rsid w:val="008F5A8A"/>
    <w:rsid w:val="009055D1"/>
    <w:rsid w:val="00914B63"/>
    <w:rsid w:val="00922705"/>
    <w:rsid w:val="00924546"/>
    <w:rsid w:val="00932FE5"/>
    <w:rsid w:val="009354F3"/>
    <w:rsid w:val="009447DC"/>
    <w:rsid w:val="00957B8B"/>
    <w:rsid w:val="00961BA5"/>
    <w:rsid w:val="009719A6"/>
    <w:rsid w:val="009743A9"/>
    <w:rsid w:val="00975720"/>
    <w:rsid w:val="009859A7"/>
    <w:rsid w:val="009A5287"/>
    <w:rsid w:val="009B2AC5"/>
    <w:rsid w:val="009B7984"/>
    <w:rsid w:val="009B79F6"/>
    <w:rsid w:val="009E5DB8"/>
    <w:rsid w:val="009F4BED"/>
    <w:rsid w:val="009F7D93"/>
    <w:rsid w:val="00A12B3A"/>
    <w:rsid w:val="00A276DF"/>
    <w:rsid w:val="00A3084A"/>
    <w:rsid w:val="00A3403B"/>
    <w:rsid w:val="00A50033"/>
    <w:rsid w:val="00A51A12"/>
    <w:rsid w:val="00A627D4"/>
    <w:rsid w:val="00A74DA2"/>
    <w:rsid w:val="00A92733"/>
    <w:rsid w:val="00A94E26"/>
    <w:rsid w:val="00AA76F3"/>
    <w:rsid w:val="00AC7DA6"/>
    <w:rsid w:val="00AD499C"/>
    <w:rsid w:val="00AD76E7"/>
    <w:rsid w:val="00B30334"/>
    <w:rsid w:val="00B3147F"/>
    <w:rsid w:val="00B36869"/>
    <w:rsid w:val="00B43B31"/>
    <w:rsid w:val="00B47CFA"/>
    <w:rsid w:val="00B529C0"/>
    <w:rsid w:val="00B57F00"/>
    <w:rsid w:val="00B626CB"/>
    <w:rsid w:val="00B7560C"/>
    <w:rsid w:val="00B77E40"/>
    <w:rsid w:val="00B81A74"/>
    <w:rsid w:val="00B82C22"/>
    <w:rsid w:val="00B93DBA"/>
    <w:rsid w:val="00B9440A"/>
    <w:rsid w:val="00B952C1"/>
    <w:rsid w:val="00B968D7"/>
    <w:rsid w:val="00BA3953"/>
    <w:rsid w:val="00BA5D66"/>
    <w:rsid w:val="00BB2D2A"/>
    <w:rsid w:val="00BD58CF"/>
    <w:rsid w:val="00BF1BEB"/>
    <w:rsid w:val="00BF1BF9"/>
    <w:rsid w:val="00C04CC1"/>
    <w:rsid w:val="00C071FC"/>
    <w:rsid w:val="00C07F4E"/>
    <w:rsid w:val="00C22C02"/>
    <w:rsid w:val="00C27F6F"/>
    <w:rsid w:val="00C30E83"/>
    <w:rsid w:val="00C50C6D"/>
    <w:rsid w:val="00C600D9"/>
    <w:rsid w:val="00C634D7"/>
    <w:rsid w:val="00C73E09"/>
    <w:rsid w:val="00C941BC"/>
    <w:rsid w:val="00CB5072"/>
    <w:rsid w:val="00CC1384"/>
    <w:rsid w:val="00CD3720"/>
    <w:rsid w:val="00CD5D3A"/>
    <w:rsid w:val="00CE6EAA"/>
    <w:rsid w:val="00CF1848"/>
    <w:rsid w:val="00CF5C2F"/>
    <w:rsid w:val="00D04BCF"/>
    <w:rsid w:val="00D06BAD"/>
    <w:rsid w:val="00D10134"/>
    <w:rsid w:val="00D143D9"/>
    <w:rsid w:val="00D4372A"/>
    <w:rsid w:val="00D60BB0"/>
    <w:rsid w:val="00D64BFA"/>
    <w:rsid w:val="00D65708"/>
    <w:rsid w:val="00D6579D"/>
    <w:rsid w:val="00D8159F"/>
    <w:rsid w:val="00D9713F"/>
    <w:rsid w:val="00DC49D9"/>
    <w:rsid w:val="00DD1D04"/>
    <w:rsid w:val="00DD79D7"/>
    <w:rsid w:val="00DF4493"/>
    <w:rsid w:val="00E05FF2"/>
    <w:rsid w:val="00E20431"/>
    <w:rsid w:val="00E257C8"/>
    <w:rsid w:val="00E40896"/>
    <w:rsid w:val="00E43D2D"/>
    <w:rsid w:val="00E449CB"/>
    <w:rsid w:val="00E52A8F"/>
    <w:rsid w:val="00E63760"/>
    <w:rsid w:val="00E64049"/>
    <w:rsid w:val="00E9773B"/>
    <w:rsid w:val="00EC13A3"/>
    <w:rsid w:val="00EC5731"/>
    <w:rsid w:val="00EC6797"/>
    <w:rsid w:val="00EC7C85"/>
    <w:rsid w:val="00ED69CA"/>
    <w:rsid w:val="00EE35AB"/>
    <w:rsid w:val="00EF25A3"/>
    <w:rsid w:val="00F125EE"/>
    <w:rsid w:val="00F12E98"/>
    <w:rsid w:val="00F22029"/>
    <w:rsid w:val="00F23E46"/>
    <w:rsid w:val="00F3515C"/>
    <w:rsid w:val="00F47BA3"/>
    <w:rsid w:val="00F56E67"/>
    <w:rsid w:val="00F630EA"/>
    <w:rsid w:val="00F6474F"/>
    <w:rsid w:val="00F7007E"/>
    <w:rsid w:val="00F73193"/>
    <w:rsid w:val="00F74F95"/>
    <w:rsid w:val="00F80705"/>
    <w:rsid w:val="00F837C4"/>
    <w:rsid w:val="00FA1481"/>
    <w:rsid w:val="00FB1C42"/>
    <w:rsid w:val="00FB32EC"/>
    <w:rsid w:val="00FF04E3"/>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01CD9FF7"/>
  <w15:chartTrackingRefBased/>
  <w15:docId w15:val="{70801E18-7CCF-4C88-A79C-4DFA6FFF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Hyperlink" w:uiPriority="99"/>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uiPriority w:val="99"/>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semiHidden/>
    <w:rsid w:val="002800B6"/>
    <w:rPr>
      <w:sz w:val="16"/>
      <w:szCs w:val="16"/>
    </w:rPr>
  </w:style>
  <w:style w:type="paragraph" w:customStyle="1" w:styleId="EndNoteBibliography">
    <w:name w:val="EndNote Bibliography"/>
    <w:basedOn w:val="Normal"/>
    <w:link w:val="EndNoteBibliographyChar"/>
    <w:rsid w:val="00D06BAD"/>
    <w:pPr>
      <w:spacing w:after="200"/>
    </w:pPr>
    <w:rPr>
      <w:rFonts w:ascii="Calibri" w:eastAsiaTheme="minorHAnsi" w:hAnsi="Calibri" w:cs="Calibri"/>
      <w:noProof/>
      <w:sz w:val="22"/>
      <w:szCs w:val="22"/>
    </w:rPr>
  </w:style>
  <w:style w:type="character" w:customStyle="1" w:styleId="EndNoteBibliographyChar">
    <w:name w:val="EndNote Bibliography Char"/>
    <w:basedOn w:val="DefaultParagraphFont"/>
    <w:link w:val="EndNoteBibliography"/>
    <w:rsid w:val="00D06BAD"/>
    <w:rPr>
      <w:rFonts w:ascii="Calibri" w:eastAsiaTheme="minorHAnsi" w:hAnsi="Calibri" w:cs="Calibri"/>
      <w:noProof/>
      <w:sz w:val="22"/>
      <w:szCs w:val="22"/>
    </w:rPr>
  </w:style>
  <w:style w:type="table" w:styleId="TableGrid">
    <w:name w:val="Table Grid"/>
    <w:basedOn w:val="TableNormal"/>
    <w:uiPriority w:val="39"/>
    <w:rsid w:val="00D06BAD"/>
    <w:rPr>
      <w:rFonts w:asciiTheme="minorHAnsi" w:eastAsiaTheme="minorEastAsia" w:hAnsiTheme="minorHAnsi" w:cstheme="minorBidi"/>
      <w:sz w:val="22"/>
      <w:szCs w:val="28"/>
      <w:lang w:val="en-NZ" w:eastAsia="zh-CN"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rsid w:val="003266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203175800">
      <w:bodyDiv w:val="1"/>
      <w:marLeft w:val="0"/>
      <w:marRight w:val="0"/>
      <w:marTop w:val="0"/>
      <w:marBottom w:val="0"/>
      <w:divBdr>
        <w:top w:val="none" w:sz="0" w:space="0" w:color="auto"/>
        <w:left w:val="none" w:sz="0" w:space="0" w:color="auto"/>
        <w:bottom w:val="none" w:sz="0" w:space="0" w:color="auto"/>
        <w:right w:val="none" w:sz="0" w:space="0" w:color="auto"/>
      </w:divBdr>
    </w:div>
    <w:div w:id="546528266">
      <w:bodyDiv w:val="1"/>
      <w:marLeft w:val="0"/>
      <w:marRight w:val="0"/>
      <w:marTop w:val="0"/>
      <w:marBottom w:val="0"/>
      <w:divBdr>
        <w:top w:val="none" w:sz="0" w:space="0" w:color="auto"/>
        <w:left w:val="none" w:sz="0" w:space="0" w:color="auto"/>
        <w:bottom w:val="none" w:sz="0" w:space="0" w:color="auto"/>
        <w:right w:val="none" w:sz="0" w:space="0" w:color="auto"/>
      </w:divBdr>
    </w:div>
    <w:div w:id="873155705">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0139234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36816127">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45689616">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 w:id="1797479406">
      <w:bodyDiv w:val="1"/>
      <w:marLeft w:val="0"/>
      <w:marRight w:val="0"/>
      <w:marTop w:val="0"/>
      <w:marBottom w:val="0"/>
      <w:divBdr>
        <w:top w:val="none" w:sz="0" w:space="0" w:color="auto"/>
        <w:left w:val="none" w:sz="0" w:space="0" w:color="auto"/>
        <w:bottom w:val="none" w:sz="0" w:space="0" w:color="auto"/>
        <w:right w:val="none" w:sz="0" w:space="0" w:color="auto"/>
      </w:divBdr>
    </w:div>
    <w:div w:id="183946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i.org/10.7931/en0s-5j70"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doi.org/10.7931/en0s-5j70"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lawa.org.nz/explore-data/west-coast-region/water-quantity/surface-water-zones/hokitika/hokitika-rv-gorge"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7931/en0s-5j7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136</TotalTime>
  <Pages>12</Pages>
  <Words>1961</Words>
  <Characters>11658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13592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Andre Eger</cp:lastModifiedBy>
  <cp:revision>26</cp:revision>
  <cp:lastPrinted>2014-09-30T16:49:00Z</cp:lastPrinted>
  <dcterms:created xsi:type="dcterms:W3CDTF">2025-02-07T01:36:00Z</dcterms:created>
  <dcterms:modified xsi:type="dcterms:W3CDTF">2025-08-26T21:09:00Z</dcterms:modified>
</cp:coreProperties>
</file>